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GLXY</w:t>
      </w:r>
      <w:r>
        <w:rPr>
          <w:rFonts w:ascii="Calibri" w:hAnsi="Calibri"/>
          <w:b/>
          <w:color w:val="1A2010"/>
          <w:sz w:val="40"/>
        </w:rPr>
        <w:t xml:space="preserve">  Galaxy Digital Inc.</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Digital Assets &amp; AI Data Center Infrastructure · NASDAQ · United States</w:t>
      </w:r>
    </w:p>
    <w:p>
      <w:pPr>
        <w:spacing w:after="80"/>
      </w:pPr>
      <w:r>
        <w:rPr>
          <w:rFonts w:ascii="Calibri" w:hAnsi="Calibri"/>
          <w:b w:val="0"/>
          <w:color w:val="3A4A28"/>
          <w:sz w:val="20"/>
        </w:rPr>
        <w:t>Galaxy Digital, founded by Michael Novogratz in 2018 and headquartered in New York, operates as a diversified digital asset merchant bank spanning crypto trading, asset management, and investment banking, and has increasingly pivoted into AI/HPC data center infrastructure through its Helios campus in West Texas. The company redomiciled from the Cayman Islands to Delaware and moved its primary listing from the TSX Venture Exchange to Nasdaq in 2025. Helios Phase I (133 MW critical IT load) entered service under a 15-year lease to CoreWeave in 2026, with approved power capacity now exceeding 1.6 gigawatts and a development pipeline targeting up to 5.7 gigawatts.</w:t>
      </w:r>
    </w:p>
    <w:p>
      <w:r>
        <w:rPr>
          <w:rFonts w:ascii="Calibri" w:hAnsi="Calibri"/>
          <w:b/>
          <w:color w:val="6E8450"/>
          <w:sz w:val="18"/>
        </w:rPr>
        <w:t>700 Employees · https://www.galaxy.com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Galaxy executed a transformative pivot from a pure crypto merchant bank into an AI/HPC data center developer, building the Helios campus in West Texas and signing a 15-year lease with CoreWeave projected to generate over $1B in average annual revenue at ~90% EBITDA margins — a redefinition of the business comparable to a core strategic reinvention [1][2]. AI Deployment (2/2): Phase I of Helios (133 MW critical IT load) went live in 2026 and is already generating quantified results — $20M adjusted gross profit and $11M adjusted EBITDA in Q2 2026 from the data center segment, with management guiding Q3 2026 as the first full quarter of Phase I leasing revenue [3]. Market Share (1/2): Galaxy is a meaningful but not dominant player in crypto trading/asset management, and its AI data center build-out is still ramping relative to established hyperscale operators; it has secured a marquee anchor tenant (CoreWeave) but has not established category leadership. Product Pipeline (2/2): Galaxy has a specific, dated pipeline — ERCOT approved an additional 830 MW in 2026 (total approved capacity over 1.6 GW), and the company targets up to 3.5 GW as CoreWeave exercises further lease options, alongside a 5.7 GW total site pipeline including new Texas sites [4][5]. R&amp;D Intensity (0/1): No R&amp;D-as-percent-of-revenue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Galaxy frames its purpose as building the infrastructure connecting traditional finance and digital assets — clear and industry-specific, but generic relative to crypto-sector peers and not yet validated by a multi-decade track record. Community Impact (0/2): No evidence of charitable programs, foundation activity, or community investment was found in research. Employee Retention (0/2): Glassdoor reviews describe 'no work life balance at all' for some employees and note senior leadership 'makes technical decisions without sufficient technical context,' leading to unrealistic timelines — a below-average signal with no offsetting tenure or low-turnover data [6]. Insider Buying (0/2): Research found a corporate share buyback (3.2M Class A shares for $65M in Q1 2026) rather than confirmed net personal insider buying by named executives; GLXY insiders traded 11 times in the past 6 months but no clear net-buying pattern was identified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Forward P/E, PEG, and 5yr revenue CAGR unavailable/not meaningful given negative earnings and volatile crypto-linked notional revenue, and excluded). D/E of 187% is well above the 70% target, scoring roughly midrange against the 300% floor. ROE of -10.41% and profit margin of -0.42% both sit at or below their zero floors, scoring 0 — Q2 2026 GAAP revenue of $8.56B declined ~1.2% YoY on treasury/digital-asset trading losses that offset Data Center segment gains [8][9]. Revenue growth YoY of roughly -1.2% to -1.85% scores modestly above its floor. Liquidity is not a constraint: ~7.1M shares/day average volume at a $23.64 share price is roughly $167M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Galaxy shows genuine existential flexibility and courage in its pivot from crypto-only merchant bank to AI/HPC infrastructure developer, continuing to invest and expand Helios capacity even through a loss-making Q2 2026. But the underlying Just Cause is generic within the crypto sector, internal culture signals are mixed-to-negative on Glassdoor, and no evidence of a distinctive worthy-rival mindset was found — this is an opportunistic, capital-allocation-driven pivot more than a values-anchored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Galaxy's stated purpose of 'building the infrastructure for the future of finance' is interchangeable with many digital asset peers and has not been tested through a full market cycle since the 2025 corporate reorganization; Novogratz's public persona and the company's history through the 2022 crypto bear market do not yet demonstrate the resilient, decades-validated purpose Sinek looks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are mixed — 'nice and talented people, good culture' alongside reports that senior leadership makes technical decisions without sufficient context, generating unrealistic timelines, and that work-life balance is poor for some teams. No layoff or turnover data was found to push this lower, but no exceptional-trust evidence supports a higher score either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Galaxy publicly framing competitors (other crypto merchant banks, Bitcoin miners pivoting to AI data centers, or hyperscale data center operators) as worthy rivals whose strengths inform self-improvement; competitive commentary in earnings materials is absent from available research.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Galaxy fundamentally reinvented itself from a pure digital-asset merchant bank into a major AI/HPC data center developer — building a 1.6+ GW approved (5.7 GW pipeline) campus and signing a 15-year, $1B+ annual revenue lease with CoreWeave — a transformative bet that materially diversifies the company away from crypto-price dependency [1][2][4].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committed significant capital to build Helios and expand approved capacity to over 1.6 GW even as the core digital-assets business posted an $85.3M net loss in Q2 2026, and continued a $65M share buyback in Q1 2026 despite crypto-market volatility, signaling willingness to invest for long-term capability over near-term earnings stability [3][7][8].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Galaxy Digital is executing one of the more consequential pivots in the digital-asset sector — from a crypto-only merchant bank into an AI/HPC data center developer with a 15-year, $1B+ annual revenue lease to CoreWeave at ~90% projected EBITDA margins, backed by 1.6+ GW of ERCOT-approved power capacity and a pipeline targeting 5.7 GW [1][2][4]. Phase I of the Helios campus (133 MW critical IT load) went fully live in 2026, and management expects Q3 2026 to be the first full quarter of Phase I leasing revenue, providing a tangible, contracted, AI-demand-linked cash flow stream that is largely decoupled from crypto price volatility [3]. The 2025 redomiciliation to Delaware and Nasdaq uplisting improved access to US institutional capital, and continued share buybacks signal management confidence.</w:t>
      </w:r>
    </w:p>
    <w:p>
      <w:pPr>
        <w:spacing w:after="120"/>
      </w:pPr>
      <w:r>
        <w:rPr>
          <w:rFonts w:ascii="Calibri" w:hAnsi="Calibri"/>
          <w:b w:val="0"/>
          <w:color w:val="3A4A28"/>
          <w:sz w:val="20"/>
        </w:rPr>
        <w:t>The bear case centers on continued core-business unprofitability and leverage: Q2 2026 GAAP revenue of $8.56B declined ~1.2% YoY with an $85.3M net loss as digital-asset trading losses offset Data Center gains, and ROE (-10.41%) and profit margin (-0.42%) remain negative [8][9]. D/E of 187% reflects real leverage taken on to fund the capital-intensive Helios build-out, and the company's 'revenue' figure is heavily inflated by digital-asset trading notional volume, making it a noisy indicator of underlying earnings power. Glassdoor reviews citing leadership making 'technical decisions without sufficient technical context' and poor work-life balance raise execution-risk questions for a company now managing a complex, capital-intensive infrastructure build alongside its legacy trading business. The investment case increasingly depends on flawless data-center execution rather than the original crypto-merchant-bank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ramp of Helios Phase I CoreWeave lease revenue beginning Q3 2026, the first full quarter of leasing income at a projected ~90% EBITDA margin on the 133 MW critical IT load already delivered [3]</w:t>
      </w:r>
    </w:p>
    <w:p>
      <w:pPr>
        <w:spacing w:before="40" w:after="40"/>
        <w:ind w:left="283"/>
      </w:pPr>
      <w:r>
        <w:rPr>
          <w:rFonts w:ascii="Calibri" w:hAnsi="Calibri"/>
          <w:b/>
          <w:color w:val="4A6B25"/>
          <w:sz w:val="20"/>
        </w:rPr>
        <w:t xml:space="preserve">2. </w:t>
      </w:r>
      <w:r>
        <w:rPr>
          <w:rFonts w:ascii="Calibri" w:hAnsi="Calibri"/>
          <w:b w:val="0"/>
          <w:color w:val="3A4A28"/>
          <w:sz w:val="20"/>
        </w:rPr>
        <w:t>Expansion toward 3.5 GW of contracted Helios capacity as CoreWeave exercises additional lease options, against a total site pipeline of up to 5.7 GW across Texas [4][5]</w:t>
      </w:r>
    </w:p>
    <w:p>
      <w:pPr>
        <w:spacing w:before="40" w:after="40"/>
        <w:ind w:left="283"/>
      </w:pPr>
      <w:r>
        <w:rPr>
          <w:rFonts w:ascii="Calibri" w:hAnsi="Calibri"/>
          <w:b/>
          <w:color w:val="4A6B25"/>
          <w:sz w:val="20"/>
        </w:rPr>
        <w:t xml:space="preserve">3. </w:t>
      </w:r>
      <w:r>
        <w:rPr>
          <w:rFonts w:ascii="Calibri" w:hAnsi="Calibri"/>
          <w:b w:val="0"/>
          <w:color w:val="3A4A28"/>
          <w:sz w:val="20"/>
        </w:rPr>
        <w:t>Stabilization or recovery in digital-asset prices, which would restore profitability to the core trading and asset management segments that generated the Q2 2026 net loss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core-business unprofitability (ROE -10.41%, profit margin -0.42%, $85.3M Q2 2026 net loss) tied to digital-asset price volatility outside management's control [8][9]</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187%) funding a capital-intensive data center build-out, creating execution and refinancing risk if AI data center demand or CoreWeave's own creditworthiness deteriorates [4]</w:t>
      </w:r>
    </w:p>
    <w:p>
      <w:pPr>
        <w:spacing w:before="40" w:after="40"/>
        <w:ind w:left="283"/>
      </w:pPr>
      <w:r>
        <w:rPr>
          <w:rFonts w:ascii="Calibri" w:hAnsi="Calibri"/>
          <w:b/>
          <w:color w:val="4A6B25"/>
          <w:sz w:val="20"/>
        </w:rPr>
        <w:t xml:space="preserve">3. </w:t>
      </w:r>
      <w:r>
        <w:rPr>
          <w:rFonts w:ascii="Calibri" w:hAnsi="Calibri"/>
          <w:b w:val="0"/>
          <w:color w:val="3A4A28"/>
          <w:sz w:val="20"/>
        </w:rPr>
        <w:t>Cultural and execution red flags from Glassdoor reviews describing leadership making technical decisions 'without sufficient technical context,' a risk factor as the company manages an increasingly complex dual-business model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Galaxy's core crypto trading, custody, and asset management businesses face no meaningful AI substitution risk — these are regulated, relationship- and infrastructure-driven businesses. More importantly, Galaxy has repositioned a growing share of capital into being AI infrastructure itself: the Helios campus leases power and compute directly to CoreWeave for AI/HPC workloads, meaning rising AI demand is a direct tailwind rather than a threat [1][3]. AI Opportunity (1/1): The CoreWeave lease is a quantified, material AI-driven revenue stream — projected at over $1B in average annual revenue at ~90% EBITDA margins once fully ramped, with Q2 2026 Data Center adjusted EBITDA of $11M already being realized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Galaxy Announces Second Quarter 2026 Financial Results — PRNewswire,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Galaxy Completes Phase I of Helios Data Center Campus, Delivering 133 MW Critical IT Load to CoreWeave — PRNewswire, 2026</w:t>
      </w:r>
    </w:p>
    <w:p>
      <w:pPr>
        <w:spacing w:before="20" w:after="20"/>
        <w:ind w:left="170"/>
      </w:pPr>
      <w:r>
        <w:rPr>
          <w:rFonts w:ascii="Calibri" w:hAnsi="Calibri"/>
          <w:b/>
          <w:color w:val="4A6B25"/>
          <w:sz w:val="15"/>
        </w:rPr>
        <w:t xml:space="preserve">3. </w:t>
      </w:r>
      <w:r>
        <w:rPr>
          <w:rFonts w:ascii="Calibri" w:hAnsi="Calibri"/>
          <w:b w:val="0"/>
          <w:color w:val="3A4A28"/>
          <w:sz w:val="17"/>
        </w:rPr>
        <w:t>Galaxy Digital Q2 2026 Earnings Call Highlights: Data Center Expansion — Yahoo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Galaxy Completes ERCOT Interconnection Studies, Secures Additional 830 MW at Helios (1.6+ GW total approved) — PRNewswire, 2026</w:t>
      </w:r>
    </w:p>
    <w:p>
      <w:pPr>
        <w:spacing w:before="20" w:after="20"/>
        <w:ind w:left="170"/>
      </w:pPr>
      <w:r>
        <w:rPr>
          <w:rFonts w:ascii="Calibri" w:hAnsi="Calibri"/>
          <w:b/>
          <w:color w:val="4A6B25"/>
          <w:sz w:val="15"/>
        </w:rPr>
        <w:t xml:space="preserve">5. </w:t>
      </w:r>
      <w:r>
        <w:rPr>
          <w:rFonts w:ascii="Calibri" w:hAnsi="Calibri"/>
          <w:b w:val="0"/>
          <w:color w:val="3A4A28"/>
          <w:sz w:val="17"/>
        </w:rPr>
        <w:t>Galaxy Digital Aims for 3.5GW Helios Data Center Capacity as CoreWeave Exercises Final Option — Seeking Alpha, 2026</w:t>
      </w:r>
    </w:p>
    <w:p>
      <w:pPr>
        <w:spacing w:before="20" w:after="20"/>
        <w:ind w:left="170"/>
      </w:pPr>
      <w:r>
        <w:rPr>
          <w:rFonts w:ascii="Calibri" w:hAnsi="Calibri"/>
          <w:b/>
          <w:color w:val="4A6B25"/>
          <w:sz w:val="15"/>
        </w:rPr>
        <w:t xml:space="preserve">6. </w:t>
      </w:r>
      <w:r>
        <w:rPr>
          <w:rFonts w:ascii="Calibri" w:hAnsi="Calibri"/>
          <w:b w:val="0"/>
          <w:color w:val="3A4A28"/>
          <w:sz w:val="17"/>
        </w:rPr>
        <w:t>Galaxy Digital Glassdoor Reviews (New York City) — Glassdoor,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Galaxy Digital Q1 2026 Buyback and Insider Trading Activity — QuiverQuant, 2026</w:t>
      </w:r>
    </w:p>
    <w:p>
      <w:pPr>
        <w:spacing w:before="20" w:after="20"/>
        <w:ind w:left="170"/>
      </w:pPr>
      <w:r>
        <w:rPr>
          <w:rFonts w:ascii="Calibri" w:hAnsi="Calibri"/>
          <w:b/>
          <w:color w:val="4A6B25"/>
          <w:sz w:val="15"/>
        </w:rPr>
        <w:t xml:space="preserve">8. </w:t>
      </w:r>
      <w:r>
        <w:rPr>
          <w:rFonts w:ascii="Calibri" w:hAnsi="Calibri"/>
          <w:b w:val="0"/>
          <w:color w:val="3A4A28"/>
          <w:sz w:val="17"/>
        </w:rPr>
        <w:t>Galaxy Digital (NasdaqGS:GLXY) Stock Rebounds as Helios Gains Meet Deeper Losses — Sahm Capital, Simply Wall St, August 2026</w:t>
      </w:r>
    </w:p>
    <w:p>
      <w:pPr>
        <w:spacing w:before="20" w:after="20"/>
        <w:ind w:left="170"/>
      </w:pPr>
      <w:r>
        <w:rPr>
          <w:rFonts w:ascii="Calibri" w:hAnsi="Calibri"/>
          <w:b/>
          <w:color w:val="4A6B25"/>
          <w:sz w:val="15"/>
        </w:rPr>
        <w:t xml:space="preserve">9. </w:t>
      </w:r>
      <w:r>
        <w:rPr>
          <w:rFonts w:ascii="Calibri" w:hAnsi="Calibri"/>
          <w:b w:val="0"/>
          <w:color w:val="3A4A28"/>
          <w:sz w:val="17"/>
        </w:rPr>
        <w:t>StockAnalysis.com — GLXY Key Statistics: D/E 187%, ROE -10.41%, Profit Margin -0.42%, avg volume 7.08M, accessed August 2026</w:t>
      </w:r>
    </w:p>
    <w:p>
      <w:pPr>
        <w:spacing w:before="20" w:after="20"/>
        <w:ind w:left="170"/>
      </w:pPr>
      <w:r>
        <w:rPr>
          <w:rFonts w:ascii="Calibri" w:hAnsi="Calibri"/>
          <w:b/>
          <w:color w:val="4A6B25"/>
          <w:sz w:val="15"/>
        </w:rPr>
        <w:t xml:space="preserve">10. </w:t>
      </w:r>
      <w:r>
        <w:rPr>
          <w:rFonts w:ascii="Calibri" w:hAnsi="Calibri"/>
          <w:b w:val="0"/>
          <w:color w:val="3A4A28"/>
          <w:sz w:val="17"/>
        </w:rPr>
        <w:t>Galaxy Digital Company Profile — Investing.com, Yahoo Finance, SEC Form 424B3/8-K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