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GNPX</w:t>
      </w:r>
      <w:r>
        <w:rPr>
          <w:rFonts w:ascii="Calibri" w:hAnsi="Calibri"/>
          <w:b/>
          <w:color w:val="1A2010"/>
          <w:sz w:val="40"/>
        </w:rPr>
        <w:t xml:space="preserve">  Genprex, Inc.</w:t>
      </w:r>
    </w:p>
    <w:p>
      <w:pPr>
        <w:spacing w:after="120"/>
      </w:pPr>
      <w:r>
        <w:rPr>
          <w:rFonts w:ascii="Calibri" w:hAnsi="Calibri"/>
          <w:b/>
          <w:color w:val="6E8450"/>
          <w:sz w:val="18"/>
        </w:rPr>
        <w:t>GROWTH SLEEVE · 2026-08-09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Genprex, Inc. is a clinical-stage gene therapy company focused on developing therapies for patients with cancer and diabetes. The company's lead candidate, REQORSA (quaratusugene ozeplasmid), is a gene therapy for non-small cell lung cancer (NSCLC) that works by delivering the TUSC2 tumor suppressor gene. Genprex also has a diabetes gene therapy program. Co-founder and CEO Rodney Varner passed away in May 2024; Ryan Confer succeeded him as President and CEO. The company has expressed going concern doubt and has a market capitalization of approximately $4-7M. Headquartered in Austin, Texas.</w:t>
      </w:r>
    </w:p>
    <w:p>
      <w:r>
        <w:rPr>
          <w:rFonts w:ascii="Calibri" w:hAnsi="Calibri"/>
          <w:b/>
          <w:color w:val="6E8450"/>
          <w:sz w:val="18"/>
        </w:rPr>
        <w:t>https://www.genprex.com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Genprex has not commercially launched any products. REQORSA remains in clinical trials for NSCLC with no clear path to market approval or revenue generation. The company has been in clinical stage since its 2018 IPO with no successful pivots or transformative developments [1]. AI Deployment (0/2): No AI deployment or AI-related strategy evident. The gene therapy approach uses viral/non-viral vectors for gene delivery, not AI-driven drug discovery or personalized medicine. Market Share (0/2): Pre-revenue company with no products on the market and no meaningful market presence. The gene therapy space for NSCLC is competitive with established players like Bristol-Myers Squibb and Novartis in cell/gene therapy [1]. Product Pipeline (1/2): REQORSA gene therapy for NSCLC and a diabetes gene therapy program represent genuine pipeline candidates, but timelines are uncertain and management's going concern language — 'substantial doubt about Genprex's ability to continue as a going concern' — places the entire pipeline at risk [2]. R&amp;D Intensity (0/1): With $7.83M in cash and quarterly losses of -$4.5M, the company has approximately one to two quarters of cash runway. R&amp;D spending is at survival levels, not competitive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Genprex's mission to develop 'life-changing therapies for patients with cancer and diabetes' through gene therapy is clear and connects to a meaningful purpose — fighting cancer and chronic disease [3]. The gene therapy approach represents a genuine belief that delivering disease-fighting genes can improve patient outcomes. However, the mission is not distinctive among the hundreds of clinical-stage oncology companies with similar articulations. Community Impact (0/2): No evidence of community programs, charitable initiatives, or philanthropic investment beyond the clinical research itself. Employee Retention (0/2): Co-founder and CEO Rodney Varner passed away in May 2024, representing a traumatic leadership event for a small organization [4]. No data on employee tenure or turnover. With approximately $4M market cap and going concern status, organizational stability is severely compromised. Insider Buying (0/2): No evidence of meaningful insider buying identified. At the company's current market cap and going concern status, insider investment signals are not present.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Genprex likely fails the LIQUIDITY FLOOR — with a market capitalization of approximately $4-7M and average daily volume of ~606K shares, the stock trades at pennies-to-low-single-digit prices with daily dollar volume that is marginal relative to the $1M threshold [1]. Even setting aside the liquidity floor, the company is pre-revenue ($0 product sales in FY2025), has negative ROE of -338.74%, and management has expressed 'substantial doubt about the ability to continue as a going concern' [2]. The company holds $7.83M in cash with no debt, but quarterly losses of -$4.5M give roughly one to two quarters of cash runway without additional financing. All profitability and growth metrics are either zero, negative, or undefined for this pre-revenue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Genprex is a clinical-stage company in survival mode, operating with going concern risk and approximately one to two quarters of cash runway. The original founders' vision of gene therapy for cancer was genuine, but the company has not demonstrated the organizational resilience, strategic flexibility, or cultural depth that characterize infinite game players. The CEO's passing in 2024 and the subsequent survival-focused operations leave no room for long-term strategic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Genprex was founded with a genuine belief that gene therapy — specifically delivering tumor suppressor genes — could provide a new treatment paradigm for cancer patients [3]. Co-founder Rodney Varner was personally invested in this cause. However, the vision has not been validated by execution — after eight years as a public company, no product has reached market, and the going concern status suggests the cause may not survive its first real test. The purpose reads more as a research hypothesis than a transformative vision.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death of co-founder and CEO Rodney Varner in May 2024 represents a traumatic organizational event for a small company [4]. The succession to Ryan Confer maintained continuity (he had been with Genprex since 2011), but the going concern status and extremely limited cash runway create an environment of existential uncertainty that precludes meaningful psychological safety. The company is too small and too financially stressed to demonstrate trust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Genprex acknowledges or learns from competitors' strengths. The company is focused on survival and advancing its own clinical programs without visible competitive awareness. Major competitors in lung cancer gene therapy (established pharma with cell/gene therapy platforms) are not referenced as worthy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Genprex has remained focused on the same core technology (TUSC2 gene delivery) since founding. The addition of a diabetes gene therapy program represents a modest extension, not a transformative pivot. With $7.83M in cash and going concern status, the company lacks the resources to execute any meaningful strategic pivot even if one were identified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The company has followed a standard clinical-stage biotech playbook — raise capital, run trials, hope for results. No examples of leadership sacrificing near-term interests for long-term capability or making difficult strategic choices. The going concern disclosure itself represents the opposite of courageous leadership — it signals uncertainty about the company's ability to continue operating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Genprex is a clinical-stage gene therapy company with a potentially meaningful scientific platform — the REQORSA gene therapy delivering the TUSC2 tumor suppressor gene for NSCLC — but the investment case is severely impaired by existential financial risk. The company reported zero product revenue in FY2025, quarterly losses of -$4.5M, and management has disclosed 'substantial doubt about the ability to continue as a going concern' [2]. With only $7.83M in cash and no debt, the company has approximately one to two quarters of runway before requiring additional financing. The gene therapy approach for cancer is scientifically credible but faces a long, expensive path to commercialization that Genprex may not survive to complete.</w:t>
      </w:r>
    </w:p>
    <w:p>
      <w:pPr>
        <w:spacing w:after="120"/>
      </w:pPr>
      <w:r>
        <w:rPr>
          <w:rFonts w:ascii="Calibri" w:hAnsi="Calibri"/>
          <w:b w:val="0"/>
          <w:color w:val="3A4A28"/>
          <w:sz w:val="20"/>
        </w:rPr>
        <w:t>The fundamental challenge is capital adequacy versus clinical timelines. Gene therapy development requires hundreds of millions in clinical trial investment, manufacturing scale-up, and regulatory submissions — resources that a $4-7M market cap company with going concern risk cannot reasonably access on favorable terms [1][2]. Any future equity raise would massively dilute existing shareholders. The death of co-founder and CEO Rodney Varner in May 2024 removed the company's visionary leader, and successor Ryan Confer faces the unenviable task of keeping the company alive while advancing clinical programs without adequate funding [4]. Competitors with deeper pockets — Novartis (Kymriah), BMS (Abecma), and emerging gene therapy platforms — are investing billions in cell and gene therapy for oncology, making Genprex's position increasingly uncompetitive.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Positive clinical trial data from REQORSA NSCLC program could attract partnership interest or acquisition offers from larger pharmaceutical companies seeking gene therapy platforms</w:t>
      </w:r>
    </w:p>
    <w:p>
      <w:pPr>
        <w:spacing w:before="40" w:after="40"/>
        <w:ind w:left="283"/>
      </w:pPr>
      <w:r>
        <w:rPr>
          <w:rFonts w:ascii="Calibri" w:hAnsi="Calibri"/>
          <w:b/>
          <w:color w:val="4A6B25"/>
          <w:sz w:val="20"/>
        </w:rPr>
        <w:t xml:space="preserve">2. </w:t>
      </w:r>
      <w:r>
        <w:rPr>
          <w:rFonts w:ascii="Calibri" w:hAnsi="Calibri"/>
          <w:b w:val="0"/>
          <w:color w:val="3A4A28"/>
          <w:sz w:val="20"/>
        </w:rPr>
        <w:t>Successful financing round extending cash runway beyond going concern threshold, though likely at highly dilutive terms given current market cap</w:t>
      </w:r>
    </w:p>
    <w:p>
      <w:pPr>
        <w:spacing w:before="40" w:after="40"/>
        <w:ind w:left="283"/>
      </w:pPr>
      <w:r>
        <w:rPr>
          <w:rFonts w:ascii="Calibri" w:hAnsi="Calibri"/>
          <w:b/>
          <w:color w:val="4A6B25"/>
          <w:sz w:val="20"/>
        </w:rPr>
        <w:t xml:space="preserve">3. </w:t>
      </w:r>
      <w:r>
        <w:rPr>
          <w:rFonts w:ascii="Calibri" w:hAnsi="Calibri"/>
          <w:b w:val="0"/>
          <w:color w:val="3A4A28"/>
          <w:sz w:val="20"/>
        </w:rPr>
        <w:t>Advancement of diabetes gene therapy program into clinical trials, potentially diversifying the pipeline beyond oncology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is the dominant threat — management has expressed substantial doubt about the company's ability to continue operating, with approximately $7.83M in cash against quarterly burn of $4.5M providing only one to two quarters of runway</w:t>
      </w:r>
    </w:p>
    <w:p>
      <w:pPr>
        <w:spacing w:before="40" w:after="40"/>
        <w:ind w:left="283"/>
      </w:pPr>
      <w:r>
        <w:rPr>
          <w:rFonts w:ascii="Calibri" w:hAnsi="Calibri"/>
          <w:b/>
          <w:color w:val="4A6B25"/>
          <w:sz w:val="20"/>
        </w:rPr>
        <w:t xml:space="preserve">2. </w:t>
      </w:r>
      <w:r>
        <w:rPr>
          <w:rFonts w:ascii="Calibri" w:hAnsi="Calibri"/>
          <w:b w:val="0"/>
          <w:color w:val="3A4A28"/>
          <w:sz w:val="20"/>
        </w:rPr>
        <w:t>Massive dilution risk from any future equity raise — at a $4-7M market cap, raising the tens of millions needed for clinical development would essentially wipe out existing shareholders</w:t>
      </w:r>
    </w:p>
    <w:p>
      <w:pPr>
        <w:spacing w:before="40" w:after="40"/>
        <w:ind w:left="283"/>
      </w:pPr>
      <w:r>
        <w:rPr>
          <w:rFonts w:ascii="Calibri" w:hAnsi="Calibri"/>
          <w:b/>
          <w:color w:val="4A6B25"/>
          <w:sz w:val="20"/>
        </w:rPr>
        <w:t xml:space="preserve">3. </w:t>
      </w:r>
      <w:r>
        <w:rPr>
          <w:rFonts w:ascii="Calibri" w:hAnsi="Calibri"/>
          <w:b w:val="0"/>
          <w:color w:val="3A4A28"/>
          <w:sz w:val="20"/>
        </w:rPr>
        <w:t>Clinical trial failure or delay in REQORSA NSCLC program would remove the company's primary value driver, with no commercial revenue or alternative asset to sustain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PROTECTED. Gene therapy is a fundamentally physical therapeutic modality — delivering genetic material (the TUSC2 tumor suppressor gene) into patients' cells via non-viral vectors. AI cannot substitute for the physical manufacturing of gene therapy products, the clinical trial process, or the biological mechanism of action. The FDA regulatory pathway and clinical evidence requirements create structural barriers that AI cannot circumvent [3]. However, AI is increasingly enabling competitor drug discovery and could accelerate alternative therapeutic approaches for NSCLC and diabetes that might outcompete Genprex's gene therapy pipeline. AI-driven precision oncology could also change the treatment paradigm in ways that affect demand. AI Opportunity (0/1): No AI revenue. Genprex is not deploying AI in its drug discovery or manufacturing processes based on available evidence.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GNPX Key Statistics, Revenue, and Market Capitalization Data,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Genprex Q1 2026 Earnings Report — Going Concern Disclosure and Financial Metrics, 2026</w:t>
      </w:r>
    </w:p>
    <w:p>
      <w:pPr>
        <w:spacing w:before="20" w:after="20"/>
        <w:ind w:left="170"/>
      </w:pPr>
      <w:r>
        <w:rPr>
          <w:rFonts w:ascii="Calibri" w:hAnsi="Calibri"/>
          <w:b/>
          <w:color w:val="4A6B25"/>
          <w:sz w:val="15"/>
        </w:rPr>
        <w:t xml:space="preserve">3. </w:t>
      </w:r>
      <w:r>
        <w:rPr>
          <w:rFonts w:ascii="Calibri" w:hAnsi="Calibri"/>
          <w:b w:val="0"/>
          <w:color w:val="3A4A28"/>
          <w:sz w:val="17"/>
        </w:rPr>
        <w:t>Genprex.com — Company Overview, Gene Therapy Pipeline, and Mission Statement</w:t>
      </w:r>
    </w:p>
    <w:p>
      <w:pPr>
        <w:spacing w:before="20" w:after="20"/>
        <w:ind w:left="170"/>
      </w:pPr>
      <w:r>
        <w:rPr>
          <w:rFonts w:ascii="Calibri" w:hAnsi="Calibri"/>
          <w:b/>
          <w:color w:val="4A6B25"/>
          <w:sz w:val="15"/>
        </w:rPr>
        <w:t xml:space="preserve">4. </w:t>
      </w:r>
      <w:r>
        <w:rPr>
          <w:rFonts w:ascii="Calibri" w:hAnsi="Calibri"/>
          <w:b w:val="0"/>
          <w:color w:val="3A4A28"/>
          <w:sz w:val="17"/>
        </w:rPr>
        <w:t>PRNewsWire — 'Genprex Announces the Passing of its Co-Founder and Chief Executive Officer, Rodney Varner,' May 8,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