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HLNE</w:t>
      </w:r>
      <w:r>
        <w:rPr>
          <w:rFonts w:ascii="Calibri" w:hAnsi="Calibri"/>
          <w:b/>
          <w:color w:val="1A2010"/>
          <w:sz w:val="40"/>
        </w:rPr>
        <w:t xml:space="preserve">  Hamilton Lane Incorporated</w:t>
      </w:r>
    </w:p>
    <w:p>
      <w:pPr>
        <w:spacing w:after="120"/>
      </w:pPr>
      <w:r>
        <w:rPr>
          <w:rFonts w:ascii="Calibri" w:hAnsi="Calibri"/>
          <w:b/>
          <w:color w:val="6E8450"/>
          <w:sz w:val="18"/>
        </w:rPr>
        <w:t>DIVIDEND SLEEVE · 2026-08-18 · Inspire: 62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NASDAQ · United States</w:t>
      </w:r>
    </w:p>
    <w:p>
      <w:pPr>
        <w:spacing w:after="80"/>
      </w:pPr>
      <w:r>
        <w:rPr>
          <w:rFonts w:ascii="Calibri" w:hAnsi="Calibri"/>
          <w:b w:val="0"/>
          <w:color w:val="3A4A28"/>
          <w:sz w:val="20"/>
        </w:rPr>
        <w:t>Hamilton Lane is a leading private markets investment management firm with $141 billion in AUM and a $1 trillion total asset footprint. The firm provides direct investments, fund of fund solutions, Evergreen products, and private credit across private equity, venture capital, real assets, and credit. Named Best Place to Work in Money Management for 14 consecutive years. Q1 FY2027 (quarter ended June 2026) revenue of $275.3M surged 56.5% YoY with EPS of $1.94 beating consensus by 28%. Co-CEOs Erik Hirsch and Juan Delgado-Moreira lead the firm. Market cap approximately $5.6B.</w:t>
      </w:r>
    </w:p>
    <w:p>
      <w:r>
        <w:rPr>
          <w:rFonts w:ascii="Calibri" w:hAnsi="Calibri"/>
          <w:b/>
          <w:color w:val="6E8450"/>
          <w:sz w:val="18"/>
        </w:rPr>
        <w:t>785 Employees · https://www.hamiltonlane.com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Hamilton Lane's Evergreen product platform has been transformative — specialized fund fee-earning AUM drives the firm's growth as retail and private wealth investors gain access to private markets [1]. FY2026 management and advisory fees grew 14% to $584.2M, and Fee Related Earnings surged 25% to $344.5M. Q1 FY2027 revenue exploded 56.5% YoY to $275.3M, demonstrating the platform's scaling power [1]. The firm reached $1 trillion in total asset footprint, completing the transformation from a niche PE advisory to a dominant private markets platform. AI Deployment (1/2): Hamilton Lane uses proprietary data analytics across its $1T asset footprint for investment decision-making and portfolio construction. The firm's 2026 Market Overview analyzes AI's impact on private markets, and venture strategies invest in AI infrastructure and applications [2]. The Evergreen platform uses technology to democratize private markets access. However, no specific AI products generating separately quantified revenue or cost savings were disclosed. Market Share (2/2): Hamilton Lane is one of the largest private markets investment firms globally with $141B AUM and growing [1]. The Evergreen products are category-leading vehicles for democratizing private markets access. Fee-earning AUM grew 15% YoY, indicating share gains in a competitive market where Blackstone, KKR, and Apollo are the primary competitors. Pipeline (2/2): Q1 FY2027 revenue of $275.3M (+56.5%) and raised annual dividend target of $2.40/share (+11%) demonstrate strong pipeline execution [1]. The Evergreen platform provides recurring, visible growth. The $1T asset footprint creates embedded pipeline for co-investment, secondary, and direct credit opportunities. R&amp;D Intensity (0/1): Asset management firms do not typically report R&amp;D spending; Hamilton Lane's innovation comes through product design, data capabilities, and co-founding Novata for ESG data.</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Hamilton Lane's stated purpose centers on being a 'trusted partner' in private markets, helping investors access alternatives and build better portfolios. The Evergreen platform extends access to individual investors previously excluded, which is a genuine democratization effort. However, this is standard for an asset manager — it describes functional capability rather than a transformative vision [2]. Community Impact (1/2): Hamilton Lane co-founded Novata (a certified B Corp) in 2021 to improve ESG data collection in private markets, leading its Series-B funding round [3]. The firm has been a UN PRI signatory since 2008, integrating ESG scoring into GP due diligence. The Inspire Insight score of 62 (ALIGNED) with 16 positive attributions corroborates genuine responsible investment practices. Employee Retention (1/2): Named Best Place to Work in Money Management for 14 consecutive years by Pensions and Investments, a remarkable achievement reflecting sustained organizational culture quality [2]. Over 25 senior promotions and appointments in 2026 demonstrate internal development. However, Glassdoor reviews post-CEO transition cite mixed sentiment, with some concerns about culture changes under new leadership. Insider Buying (1/2): The orderly CEO succession from Mario Giannini to Co-CEOs Hirsch and Delgado-Moreira (January 2024) with Giannini remaining as Chairman signals leadership continuity and conviction [2]. The 11% dividend increase and raised Q1 FY2027 EPS demonstrate board confidence. No specific insider buying transaction data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Hamilton Lane exhibits exceptional financial characteristics. D/E of 28% is well below the 70% target, reflecting conservative leverage [4]. ROE of 31.7% is more than double the 15% target, reflecting the asset-light, fee-based business model. Forward P/E of 16.64x is below the 20x target. Profit margin of 32.83% exceeds the 20% target with operating margin of 42.81%. Revenue growth YoY of approximately 9% (TTM) nearly meets the 10% target, with the 5-year revenue CAGR of approximately 15% well above target. For dividend metrics: payout ratio of 41.6% is near the 40% target, consecutive years paid (9) and growth (9) approach the 10-year targets, and 5yr dividend growth CAGR of 11.7% nearly doubles the 6% target. The only modest drags are revenue growth slightly below the 10% annual target (driven by lumpy performance fees) and consecutive dividend years approaching but not yet reaching the 10-year milestone. Liquidity floor easily cleared: ~800K avg volume x $100.42 = $80.3M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Hamilton Lane demonstrates strong infinite-game characteristics through 35 years of consistent focus on private markets, 14 consecutive years as Best Place to Work in Money Management, and the strategic pivot to Evergreen products that democratize alternative investments. The orderly succession from founder Mario Giannini to Co-CEOs Hirsch and Delgado-Moreira, ESG leadership since 2008, and investment in industry infrastructure (Novata) all reflect play-to-keep-playing thinking. The recent CEO transition has introduced some cultural uncertainty per Glassdoor reviews, but the institutional culture remains strong.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Hamilton Lane has maintained a consistent purpose — helping investors access and navigate private markets — for 35 years since its 1991 founding. The Evergreen product platform extends this cause to individual investors previously excluded from private markets, representing genuine democratization [1]. ESG integration since 2008 and co-founding of Novata add depth to the purpose. Strategic decisions (Evergreen expansion, ESG leadership, responsible investment) trace back to this cause. However, the cause hasn't been tested through existential crisis — private markets AUM has grown almost continuously — and the purpose, while consistent, is still fundamentally about managing money.</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Hamilton Lane has been named Best Place to Work in Money Management for 14 consecutive years by Pensions and Investments, an extraordinary achievement reflecting deeply embedded organizational culture and employee satisfaction [2]. The firm announced 25+ senior promotions and appointments in 2026, demonstrating robust internal development and career growth. The Co-CEO succession (Hirsch and Delgado-Moreira, both long-tenured internal promotions from January 2024) reflects organizational trust and continuity. While some Glassdoor reviews post-transition cite concerns, the sustained institutional recognition of workplace quality far outweighs anonymous reviews and represents verified evidence of employee trust and engagement.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Hamilton Lane competes with Blackstone, KKR, Apollo, and other alternative asset managers. The firm's competitive response — building the Evergreen platform, investing in data and analytics, co-founding Novata for ESG infrastructure — focuses on improving its own capabilities and serving investors better rather than attacking competitors [1][3]. The choice to democratize private markets access and build industry ESG infrastructure (Novata) rather than compete purely on deal size reflects a learn-and-improve mindset consistent with Sinek's Worthy Rivals framework.</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Hamilton Lane's evolution from a traditional institutional private equity advisory firm to a platform offering Evergreen products for retail investors represents meaningful business model expansion [1]. The firm also expanded from pure PE into private credit, real assets, secondaries, and venture capital. However, these are adjacent-market extensions within private markets rather than transformative reinventions — the core competency (private markets expertise and GP relationships) has not fundamentally changed since 1991.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Hamilton Lane invested in building the Evergreen platform before retail demand fully materialized, betting on private wealth access to alternatives years ahead of the current wave [1]. The co-founding of Novata for ESG data in 2021 — investing in industry infrastructure rather than proprietary advantage — demonstrates willingness to sacrifice short-term resources for long-term industry development [3]. The 11% dividend increase in Q1 FY2027 alongside strong earnings shows confidence. However, no examples of walking away from profitable but misaligned businesses were found.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Hamilton Lane is a best-in-class private markets platform with exceptional financial characteristics — 31.7% ROE, 32.8% profit margin, 28% D/E, and a PEG ratio of 0.83 at Forward P/E 16.64x represent a rare combination of quality and growth at a reasonable price [1][4]. Q1 FY2027 (quarter ended June 2026) delivered $275.3M revenue (+56.5% YoY) and EPS of $1.94, beating consensus by $0.42, demonstrating the platform's accelerating earnings power [1]. FY2026 management fees grew 14% to $584.2M, Fee Related Earnings surged 25% to $344.5M, and the 11% dividend increase to $2.40/share annual target reflects management confidence. The Inspire Insight score of 62 (ALIGNED) with 16 positive ESG attributions is among the highest in the screening universe, consistent with the firm's responsible investment leadership since 2008 and Novata co-founding [3]. The 2.39% dividend yield with 11.7% 5yr CAGR provides an attractive and growing income stream.</w:t>
      </w:r>
    </w:p>
    <w:p>
      <w:pPr>
        <w:spacing w:after="120"/>
      </w:pPr>
      <w:r>
        <w:rPr>
          <w:rFonts w:ascii="Calibri" w:hAnsi="Calibri"/>
          <w:b w:val="0"/>
          <w:color w:val="3A4A28"/>
          <w:sz w:val="20"/>
        </w:rPr>
        <w:t>The bear case centers on valuation expansion risk, CEO transition friction, and cyclical exposure. The stock has declined 34.5% over the past 52 weeks from peak levels despite strong fundamentals, suggesting the market is repricing private markets exposure amid uncertainty about PE/VC valuations [4]. Glassdoor reviews post-CEO transition cite mixed sentiment, with concerns about culture changes under the Co-CEO structure and inadequate hiring — a risk factor in a relationship-intensive business where talent retention is the product [2]. Revenue growth is lumpy due to performance fees: FY2026 total revenue grew only 6% despite 14% management fee growth, and the Q1 FY2027 spike of 56.5% may not be sustainable. Competition from Blackstone, KKR, and Apollo in the Evergreen/retail alternatives space is intensifying, potentially compressing fee rates. Payout ratio increased to 41.6%, slightly above the 40% dividend target threshold. Any sustained private markets downturn would compress both management fees (via lower AUM) and performance fees, and NAV-based fee calculations face mark-to-market risk in falling markets.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Q1 FY2027 earnings momentum — $275.3M revenue (+56.5% YoY) and $1.94 EPS beating consensus by 28% signal accelerating earnings power; the raised $2.40/share dividend target (+11%) confirms management's confidence in sustained performance [1]</w:t>
      </w:r>
    </w:p>
    <w:p>
      <w:pPr>
        <w:spacing w:before="40" w:after="40"/>
        <w:ind w:left="283"/>
      </w:pPr>
      <w:r>
        <w:rPr>
          <w:rFonts w:ascii="Calibri" w:hAnsi="Calibri"/>
          <w:b/>
          <w:color w:val="4A6B25"/>
          <w:sz w:val="20"/>
        </w:rPr>
        <w:t xml:space="preserve">2. </w:t>
      </w:r>
      <w:r>
        <w:rPr>
          <w:rFonts w:ascii="Calibri" w:hAnsi="Calibri"/>
          <w:b w:val="0"/>
          <w:color w:val="3A4A28"/>
          <w:sz w:val="20"/>
        </w:rPr>
        <w:t>PEG ratio of 0.83 with 20% 5-year EPS CAGR and 31.7% ROE represents a classic GARP (Growth at Reasonable Price) opportunity — the stock's 34.5% decline from 52-week highs creates an attractive entry point for a high-quality compounder [4]</w:t>
      </w:r>
    </w:p>
    <w:p>
      <w:pPr>
        <w:spacing w:before="40" w:after="40"/>
        <w:ind w:left="283"/>
      </w:pPr>
      <w:r>
        <w:rPr>
          <w:rFonts w:ascii="Calibri" w:hAnsi="Calibri"/>
          <w:b/>
          <w:color w:val="4A6B25"/>
          <w:sz w:val="20"/>
        </w:rPr>
        <w:t xml:space="preserve">3. </w:t>
      </w:r>
      <w:r>
        <w:rPr>
          <w:rFonts w:ascii="Calibri" w:hAnsi="Calibri"/>
          <w:b w:val="0"/>
          <w:color w:val="3A4A28"/>
          <w:sz w:val="20"/>
        </w:rPr>
        <w:t>Evergreen platform structural tailwind — private wealth access to alternatives is still in early innings, with the retail alternatives TAM estimated in the trillions; Hamilton Lane's first-mover advantage and 14-year Best Place to Work culture provide competitive moats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CEO transition cultural risk — Glassdoor reviews cite concerns about the Co-CEO structure (Hirsch/Delgado-Moreira since January 2024), including leadership tone issues and hiring lag relative to workload growth; talent attrition could impair the relationship-driven business model [2]</w:t>
      </w:r>
    </w:p>
    <w:p>
      <w:pPr>
        <w:spacing w:before="40" w:after="40"/>
        <w:ind w:left="283"/>
      </w:pPr>
      <w:r>
        <w:rPr>
          <w:rFonts w:ascii="Calibri" w:hAnsi="Calibri"/>
          <w:b/>
          <w:color w:val="4A6B25"/>
          <w:sz w:val="20"/>
        </w:rPr>
        <w:t xml:space="preserve">2. </w:t>
      </w:r>
      <w:r>
        <w:rPr>
          <w:rFonts w:ascii="Calibri" w:hAnsi="Calibri"/>
          <w:b w:val="0"/>
          <w:color w:val="3A4A28"/>
          <w:sz w:val="20"/>
        </w:rPr>
        <w:t>Private markets cyclical exposure — FY2026 total revenue grew only 6% despite 14% management fee growth, reflecting lumpy performance fees; a sustained downturn in PE/VC valuations would compress both fee streams and NAV-based fee calculations face mark-to-market risk [1]</w:t>
      </w:r>
    </w:p>
    <w:p>
      <w:pPr>
        <w:spacing w:before="40" w:after="40"/>
        <w:ind w:left="283"/>
      </w:pPr>
      <w:r>
        <w:rPr>
          <w:rFonts w:ascii="Calibri" w:hAnsi="Calibri"/>
          <w:b/>
          <w:color w:val="4A6B25"/>
          <w:sz w:val="20"/>
        </w:rPr>
        <w:t xml:space="preserve">3. </w:t>
      </w:r>
      <w:r>
        <w:rPr>
          <w:rFonts w:ascii="Calibri" w:hAnsi="Calibri"/>
          <w:b w:val="0"/>
          <w:color w:val="3A4A28"/>
          <w:sz w:val="20"/>
        </w:rPr>
        <w:t>Fee compression from intensifying competition in retail alternatives as Blackstone ($1.1T AUM), KKR, and Apollo all scale their own Evergreen-style products, potentially pressuring Hamilton Lane's fee rates and distribution leverage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Private markets investment management requires deep relationship-driven sourcing with GPs, complex due diligence involving non-public information, and fiduciary judgment that AI cannot replicate end-to-end. Hamilton Lane's $1T asset footprint generates proprietary data advantages that AI tools enhance rather than threaten [1]. The firm's GP evaluation, fund selection, and co-investment processes involve qualitative judgment, management assessment, and relationship networks that create structural defensibility. The regulatory complexity of alternative investments provides additional protection. However, AI tools are increasingly capable of portfolio analytics and risk assessment, which could commoditize some advisory functions and create competitive pressure from AI-native fintech entrants. AI Opportunity (1/1): Hamilton Lane deploys proprietary data analytics and technology across its $1T asset footprint for investment decision-making [2]. The firm's 2026 Market Overview identifies AI investment opportunities, and venture strategies invest directly in AI companies. The Evergreen platform uses technology-enabled distribution to democratize private markets access, generating fee revenue through tech-enabled channels.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Hamilton Lane FY2026 and Q1 FY2027 Earnings — FY2026: $759M revenue (+6%), $584.2M management fees (+14%), FRE $344.5M (+25%); Q1 FY2027: $275.3M revenue (+56.5%), EPS $1.94, Dividend raised to $2.40/share (+11%) — StockTitan, Yahoo Finance, StockStory, August 2026</w:t>
      </w:r>
    </w:p>
    <w:p>
      <w:pPr>
        <w:spacing w:before="20" w:after="20"/>
        <w:ind w:left="170"/>
      </w:pPr>
      <w:r>
        <w:rPr>
          <w:rFonts w:ascii="Calibri" w:hAnsi="Calibri"/>
          <w:b/>
          <w:color w:val="4A6B25"/>
          <w:sz w:val="15"/>
        </w:rPr>
        <w:t xml:space="preserve">2. </w:t>
      </w:r>
      <w:r>
        <w:rPr>
          <w:rFonts w:ascii="Calibri" w:hAnsi="Calibri"/>
          <w:b w:val="0"/>
          <w:color w:val="3A4A28"/>
          <w:sz w:val="17"/>
        </w:rPr>
        <w:t>Hamilton Lane Leadership, Culture, and Best Place to Work — Co-CEOs Hirsch/Delgado-Moreira, 14 consecutive years Best Place to Work (P&amp;I), 25+ senior promotions, mixed Glassdoor reviews post-transition — Company Website, LinkedIn, Glassdoor,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Hamilton Lane ESG and Responsible Investment — UN PRI signatory since 2008, Novata co-founding, ESG integration into GP due diligence — Bloomberg, Hamilton Lane website,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ChartMill, Yahoo Finance — HLNE Key Statistics: Stock Price $100.42, Forward P/E 16.64x, PEG 0.83, D/E 28%, ROE 31.7%, Profit Margin 32.83%, Dividend Yield 2.39% —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