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HRTX</w:t>
      </w:r>
      <w:r>
        <w:rPr>
          <w:rFonts w:ascii="Calibri" w:hAnsi="Calibri"/>
          <w:b/>
          <w:color w:val="1A2010"/>
          <w:sz w:val="40"/>
        </w:rPr>
        <w:t xml:space="preserve">  Heron Therapeutics, Inc.</w:t>
      </w:r>
    </w:p>
    <w:p>
      <w:pPr>
        <w:spacing w:after="120"/>
      </w:pPr>
      <w:r>
        <w:rPr>
          <w:rFonts w:ascii="Calibri" w:hAnsi="Calibri"/>
          <w:b/>
          <w:color w:val="6E8450"/>
          <w:sz w:val="18"/>
        </w:rPr>
        <w:t>GROWTH SLEEVE · 2026-07-22 · Inspire: 22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Heron Therapeutics is a commercial-stage biotechnology company focused on acute care and oncology therapeutics using its proprietary Biochronomer drug delivery technology. Key products include ZYNRELEF (non-opioid post-surgical pain), CINVANTI (chemotherapy-induced nausea/vomiting prevention), APONVIE (PONV prevention), and SUSTOL (extended-release anti-emetic). Headquartered in Cary, North Carolina, led by CEO Craig Collard.</w:t>
      </w:r>
    </w:p>
    <w:p>
      <w:r>
        <w:rPr>
          <w:rFonts w:ascii="Calibri" w:hAnsi="Calibri"/>
          <w:b/>
          <w:color w:val="6E8450"/>
          <w:sz w:val="18"/>
        </w:rPr>
        <w:t>128 Employees · https://www.herontx.com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Heron has successfully commercialized four products from its Biochronomer drug delivery platform, but none have achieved blockbuster scale — total 2025 revenue was $154.9M, and Q1 2026 revenue declined 10.8% YoY to $34.7M as CINVANTI faces generic erosion after the Delaware District Court invalidated its patents [1][4]. The company remains unprofitable after decades of operation (founded 1983). AI Deployment (0/2): No evidence of AI deployment in products, manufacturing, or clinical development; the 128-employee scale limits technology investment capacity [2]. Market Share (1/2): ZYNRELEF is gaining meaningful traction in non-opioid post-surgical pain with revenue up 27% YoY to $10.2M in Q1 2026, and APONVIE grew 50% to $3.4M; the Acute Care franchise overall grew 32% [1]. Neither product leads its category, but ZYNRELEF addresses a genuine unmet need in opioid alternatives. Pipeline (1/2): IGNITE 2.0 commercial alignment program expanded target accounts 40% in January 2026, and sales force expansion is on track for Q3 2026 to increase coverage [1][3]. R&amp;D Intensity (1/1): R&amp;D investment through the Biochronomer platform is above average for a company of this size, demonstrating commitment to innovation despite financial constraints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Heron's mission focuses on 'improving the lives of patients by developing and commercializing therapeutic innovations,' with particular relevance to addressing the opioid crisis through ZYNRELEF [2]. The mission is clear and connects to a societal need but is not distinctively articulated compared to biotech peers. Community Impact (0/2): No specific charitable programs, foundation activities, or community investment dollar amounts were identified in public disclosures; Heron's opioid crisis contribution is through commercial product sales, not charitable giving [3]. Employee Retention (1/2): CEO Craig Collard implemented cultural transformation — consolidating R&amp;D teams, promoting transparent communication, and fostering collaboration that accelerated NDA processes [2]. However, the company recently appointed new CFO and new CBO, suggesting ongoing leadership turnover in a 128-employee organization. Insider Buying (0/2): No evidence of meaningful net insider buying; insider ownership changes were noted in April 2026 but specifics are unclear, and the $0.86 stock price reflects limited insider conviction through open-market purchases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excluding ROE and PEG (unavailable). D/E of 1,550% is catastrophic — well above the 300% floor — scoring 0, driven by $140.6M debt against a tiny equity base [5]. Q1 2026 revenue of $34.7M declined 10.8% YoY as CINVANTI faces generic competition after its patents were ruled invalid [1][4]. However, 5-year revenue CAGR of approximately 12.9% scores 1.0, reflecting the earlier growth trajectory. Profit margin of -20.5% scores 0. The CINVANTI patent loss removes a key revenue stream (historically ~60% of revenue), creating binary risk on top-line trajectory. The company reaffirmed 2026 guidance of $173-183M revenue and $10-20M adjusted EBITDA, implying continued Acute Care growth can offset CINVANTI erosion [1]. Liquidity is marginal: 2.28M avg vol x $0.86 = $1.96M daily, barely above the $1M floor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Heron Therapeutics shows primarily finite game characteristics. The company has survived for 40+ years but remains unprofitable, suggesting a struggle for survival rather than playing to keep playing. The CINVANTI patent loss represents a defensive failure rather than proactive strategy. CEO Craig Collard's cultural overhaul is a positive development, but the company's small scale, massive debt burden, and penny stock status limit its ability to make the long-term investments that characterize infinite game players.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Heron's purpose centers on improving patient lives through therapeutic innovation, with the opioid crisis as a genuine societal need that ZYNRELEF addresses [2]. However, the mission reads as functional rather than transformative — it describes what Heron does rather than a vision of a future state worth sacrificing for. The company has not demonstrated decades-long strategic consistency: it has changed names, leadership, and strategic focus multiple times.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Collard implemented a cultural overhaul, promoting transparent communication and interdepartmental collaboration that accelerated NDA processes [2]. The separation of Chairman and CEO roles demonstrates governance commitment. However, recent leadership turnover (new CFO, new CBO) in a 128-employee organization, combined with 40+ years of unprofitability, limits the evidence of deep organizational trust.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that Heron's competitive language reflects an infinite mindset. The company competes against generic alternatives and larger pharmaceutical companies in niche therapeutic categories, but there is no public evidence of management acknowledging or learning from competitors' strengths.</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Heron has been focused on the same Biochronomer drug delivery platform throughout its commercial history, evolving from A.P. Pharma to Heron Therapeutics in 2014 but maintaining the same core technology approach [2]. The CINVANTI patent loss forced a strategic shift toward the Acute Care franchise rather than representing a proactive pivot. The company has not demonstrated transformative strategic flexibility.</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Limited evidence of courageous long-term investments given the company's financial constraints. Heron's persistent unprofitability (net loss in 2025) and $140.6M debt on a $162M market cap company means leadership is fighting for survival rather than making bold strategic choices [1][5]. The IGNITE program and sales force expansion represent necessary commercial execution, not courageous contrarian bets.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Heron Therapeutics offers a high-risk turnaround story anchored by the Acute Care franchise growing 32% YoY in Q1 2026, led by ZYNRELEF (+27% to $10.2M) and APONVIE (+50% to $3.4M) [1]. The company reaffirmed 2026 guidance of $173-183M revenue with $10-20M adjusted EBITDA, suggesting a credible path toward profitability after the company achieved its first positive adjusted EBITDA of $14.7M in 2025 [1]. IGNITE 2.0 commercial program expanded target accounts 40%, and sales force expansion in Q3 2026 should accelerate ZYNRELEF penetration [1]. At $162M market cap with $0.86 stock price, the company prices in extreme pessimism — any sustained improvement in profitability could drive significant re-rating.</w:t>
      </w:r>
    </w:p>
    <w:p>
      <w:pPr>
        <w:spacing w:after="120"/>
      </w:pPr>
      <w:r>
        <w:rPr>
          <w:rFonts w:ascii="Calibri" w:hAnsi="Calibri"/>
          <w:b w:val="0"/>
          <w:color w:val="3A4A28"/>
          <w:sz w:val="20"/>
        </w:rPr>
        <w:t>The bear case is severe and has materially worsened. The Delaware District Court ruled CINVANTI's patents invalid, exposing the company's historically largest revenue contributor to generic competition and causing Q1 2026 total revenue to decline 10.8% YoY despite strong Acute Care growth [4]. D/E of 1,550% with $140.6M debt against $46.6M cash and a $162M market cap creates existential financial risk if the ZYNRELEF growth trajectory cannot offset CINVANTI erosion [5]. Profit margin of -20.5% and persistent unprofitability after 40+ years of operation (cumulative losses exceeding $1B) undermine the turnaround narrative. The $0.86 stock price carries meaningful NASDAQ delisting risk, and daily dollar volume of $1.96M barely clears the IOWN liquidity floor. The company must simultaneously grow ZYNRELEF, manage CINVANTI decline, expand the sales force, and service debt — a multi-front execution challenge for a 128-employee organization.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Acute Care franchise growing 32% YoY in Q1 2026 with ZYNRELEF IGNITE 2.0 target account expansion (+40%) and planned sales force expansion in Q3 2026 [1]</w:t>
      </w:r>
    </w:p>
    <w:p>
      <w:pPr>
        <w:spacing w:before="40" w:after="40"/>
        <w:ind w:left="283"/>
      </w:pPr>
      <w:r>
        <w:rPr>
          <w:rFonts w:ascii="Calibri" w:hAnsi="Calibri"/>
          <w:b/>
          <w:color w:val="4A6B25"/>
          <w:sz w:val="20"/>
        </w:rPr>
        <w:t xml:space="preserve">2. </w:t>
      </w:r>
      <w:r>
        <w:rPr>
          <w:rFonts w:ascii="Calibri" w:hAnsi="Calibri"/>
          <w:b w:val="0"/>
          <w:color w:val="3A4A28"/>
          <w:sz w:val="20"/>
        </w:rPr>
        <w:t>Path to GAAP profitability — adjusted EBITDA was positive at $14.7M in 2025, and 2026 guidance of $10-20M adjusted EBITDA suggests continued trajectory toward positive net income [1]</w:t>
      </w:r>
    </w:p>
    <w:p>
      <w:pPr>
        <w:spacing w:before="40" w:after="40"/>
        <w:ind w:left="283"/>
      </w:pPr>
      <w:r>
        <w:rPr>
          <w:rFonts w:ascii="Calibri" w:hAnsi="Calibri"/>
          <w:b/>
          <w:color w:val="4A6B25"/>
          <w:sz w:val="20"/>
        </w:rPr>
        <w:t xml:space="preserve">3. </w:t>
      </w:r>
      <w:r>
        <w:rPr>
          <w:rFonts w:ascii="Calibri" w:hAnsi="Calibri"/>
          <w:b w:val="0"/>
          <w:color w:val="3A4A28"/>
          <w:sz w:val="20"/>
        </w:rPr>
        <w:t>ZYNRELEF CMS pass-through payment status opening hospital outpatient market for non-opioid post-surgical pain management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CINVANTI patent invalidation by Delaware District Court exposes historically ~60% of revenue to generic competition, with Q1 2026 total revenue already declining 10.8% YoY [4]</w:t>
      </w:r>
    </w:p>
    <w:p>
      <w:pPr>
        <w:spacing w:before="40" w:after="40"/>
        <w:ind w:left="283"/>
      </w:pPr>
      <w:r>
        <w:rPr>
          <w:rFonts w:ascii="Calibri" w:hAnsi="Calibri"/>
          <w:b/>
          <w:color w:val="4A6B25"/>
          <w:sz w:val="20"/>
        </w:rPr>
        <w:t xml:space="preserve">2. </w:t>
      </w:r>
      <w:r>
        <w:rPr>
          <w:rFonts w:ascii="Calibri" w:hAnsi="Calibri"/>
          <w:b w:val="0"/>
          <w:color w:val="3A4A28"/>
          <w:sz w:val="20"/>
        </w:rPr>
        <w:t>Existential balance sheet risk — $140.6M debt with 1,550% D/E ratio on a $162M market cap company with negative profit margins and limited cash ($46.6M) [5]</w:t>
      </w:r>
    </w:p>
    <w:p>
      <w:pPr>
        <w:spacing w:before="40" w:after="40"/>
        <w:ind w:left="283"/>
      </w:pPr>
      <w:r>
        <w:rPr>
          <w:rFonts w:ascii="Calibri" w:hAnsi="Calibri"/>
          <w:b/>
          <w:color w:val="4A6B25"/>
          <w:sz w:val="20"/>
        </w:rPr>
        <w:t xml:space="preserve">3. </w:t>
      </w:r>
      <w:r>
        <w:rPr>
          <w:rFonts w:ascii="Calibri" w:hAnsi="Calibri"/>
          <w:b w:val="0"/>
          <w:color w:val="3A4A28"/>
          <w:sz w:val="20"/>
        </w:rPr>
        <w:t>NASDAQ delisting risk at $0.86/share and marginal daily dollar volume of $1.96M create both compliance concerns and trading liquidity constraints for institutional investors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Heron's core business — manufacturing and commercializing injectable pharmaceuticals for acute care and oncology — is structurally protected from AI disruption. Hospital-administered injectable drugs (ZYNRELEF, CINVANTI, APONVIE) involve physical drug delivery, FDA-regulated manufacturing, and clinical administration by healthcare professionals that AI cannot substitute [2]. The Biochronomer drug delivery technology involves proprietary biological formulation science. However, the company's small scale (128 employees, ~$155M revenue) makes it vulnerable to larger competitors who could use AI to develop superior drug delivery technologies. AI Opportunity (1/1): The broader pharmaceutical industry trend toward AI-assisted drug formulation and clinical trial optimization could benefit Heron's pipeline development efficiency as the company matures, though no specific AI revenue is generated currently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22</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Product Safety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Heron Therapeutics Q1 2026 Earnings Release — $34.7M revenue (-10.8% YoY), Acute Care +32%, 2026 guidance reaffirmed $173-183M, May 11, 2026</w:t>
      </w:r>
    </w:p>
    <w:p>
      <w:pPr>
        <w:spacing w:before="20" w:after="20"/>
        <w:ind w:left="170"/>
      </w:pPr>
      <w:r>
        <w:rPr>
          <w:rFonts w:ascii="Calibri" w:hAnsi="Calibri"/>
          <w:b/>
          <w:color w:val="4A6B25"/>
          <w:sz w:val="15"/>
        </w:rPr>
        <w:t xml:space="preserve">2. </w:t>
      </w:r>
      <w:r>
        <w:rPr>
          <w:rFonts w:ascii="Calibri" w:hAnsi="Calibri"/>
          <w:b w:val="0"/>
          <w:color w:val="3A4A28"/>
          <w:sz w:val="17"/>
        </w:rPr>
        <w:t>Heron Therapeutics management team and culture — CEO Craig Collard, Biochronomer platform, leadership changes, accessed July 2026</w:t>
      </w:r>
    </w:p>
    <w:p>
      <w:pPr>
        <w:spacing w:before="20" w:after="20"/>
        <w:ind w:left="170"/>
      </w:pPr>
      <w:r>
        <w:rPr>
          <w:rFonts w:ascii="Calibri" w:hAnsi="Calibri"/>
          <w:b/>
          <w:color w:val="4A6B25"/>
          <w:sz w:val="15"/>
        </w:rPr>
        <w:t xml:space="preserve">3. </w:t>
      </w:r>
      <w:r>
        <w:rPr>
          <w:rFonts w:ascii="Calibri" w:hAnsi="Calibri"/>
          <w:b w:val="0"/>
          <w:color w:val="3A4A28"/>
          <w:sz w:val="17"/>
        </w:rPr>
        <w:t>Heron Therapeutics CMS pass-through payment status for ZYNRELEF, IGNITE 2.0 commercial program, ESG (Sustainalytics: Weak)</w:t>
      </w:r>
    </w:p>
    <w:p>
      <w:pPr>
        <w:spacing w:before="20" w:after="20"/>
        <w:ind w:left="170"/>
      </w:pPr>
      <w:r>
        <w:rPr>
          <w:rFonts w:ascii="Calibri" w:hAnsi="Calibri"/>
          <w:b/>
          <w:color w:val="4A6B25"/>
          <w:sz w:val="15"/>
        </w:rPr>
        <w:t xml:space="preserve">4. </w:t>
      </w:r>
      <w:r>
        <w:rPr>
          <w:rFonts w:ascii="Calibri" w:hAnsi="Calibri"/>
          <w:b w:val="0"/>
          <w:color w:val="3A4A28"/>
          <w:sz w:val="17"/>
        </w:rPr>
        <w:t>Delaware District Court ruling invalidating CINVANTI patents — Seeking Alpha / Investing.com,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stockanalysis.com — HRTX Key Statistics: $0.86 price, $162M market cap, 1,550% D/E,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