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IFF</w:t>
      </w:r>
      <w:r>
        <w:rPr>
          <w:rFonts w:ascii="Calibri" w:hAnsi="Calibri"/>
          <w:b/>
          <w:color w:val="1A2010"/>
          <w:sz w:val="40"/>
        </w:rPr>
        <w:t xml:space="preserve">  International Flavors &amp; Fragrances Inc.</w:t>
      </w:r>
    </w:p>
    <w:p>
      <w:pPr>
        <w:spacing w:after="120"/>
      </w:pPr>
      <w:r>
        <w:rPr>
          <w:rFonts w:ascii="Calibri" w:hAnsi="Calibri"/>
          <w:b/>
          <w:color w:val="6E8450"/>
          <w:sz w:val="18"/>
        </w:rPr>
        <w:t>DIVIDEND SLEEVE · 2026-07-22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International Flavors &amp; Fragrances manufactures and markets food, beverage, health and biosciences, scent, and complementary adjacent products globally. It operates through Taste, Food Ingredients, Health &amp; Biosciences, and Scent segments, serving consumer products companies with flavors, fragrances, enzymes, probiotics, and specialty food ingredients. Founded 1889, headquartered in New York. CEO Erik Fyrwald since February 2024.</w:t>
      </w:r>
    </w:p>
    <w:p>
      <w:r>
        <w:rPr>
          <w:rFonts w:ascii="Calibri" w:hAnsi="Calibri"/>
          <w:b/>
          <w:color w:val="6E8450"/>
          <w:sz w:val="18"/>
        </w:rPr>
        <w:t>22,400 Employees · https://www.iff.com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IFF completed the transformative $26.2B DuPont Nutrition &amp; Biosciences merger in 2021 but integration has been challenging — revenue declined from $12.4B (2022) to $10.89B (2025) [1]. CEO Fyrwald has executed strategic divestitures (Pharma Solutions business) and formed the Alpha Bio JV with Kemira, reshaping the portfolio, but organic growth has not returned [1][5]. AI Deployment (1/2): IFF launched ScentChat, an AI-powered mobile app translating consumer fragrance feedback into product development insights, and is deploying AI across the Taste division for consumer insights, flavor design, and manufacturing optimization [2]. No specific AI-driven revenue or cost savings quantified. Market Share (1/2): IFF is a top-3 global player in flavors and fragrances alongside Givaudan and Symrise, with meaningful positions in enzymes, probiotics, and food cultures through the DuPont acquisition, but market share has been stable rather than gaining [1]. Pipeline (1/2): Innovation hubs established in China, Dubai, and the US, with investments in natural, plant-based, and bio-based ingredient portfolios aligned with consumer trends (fragrance ingredients market growing 8.5% CAGR through 2030) [2][5]. R&amp;D Intensity (1/1): IFF invests above industry average in R&amp;D with extensive capabilities in biotechnology, fermentation, and sensory science across global innovation centers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IFF's purpose to 'apply science and creativity for a better world' is clear and connects the company's work to broader impact, but is not particularly distinctive — the company's identity was substantially remade by the 2021 DuPont merger, and the purpose hasn't been tested through consistent decades-long execution in its current form [2]. Community Impact (1/2): IFF publishes a 'Do More Good' ESG+ report with specific achievements including 21% reduction in Scope 1 and 2 GHG emissions below 2021 baselines, ten zero-waste-to-landfill facilities, and innovations enabling customers to avoid 24.6M tonnes CO2e emissions [3]. Employee Retention (1/2): Glassdoor rating of approximately 3.5/5 with 69% recommending IFF as a workplace; reviews describe an 'open and non-hierarchic culture' but also note 'constant transitioning' from merger integration — average for industry [2]. Chief People and Culture Officer Deborah Borg (since 2022) demonstrates institutional commitment to culture. Insider Buying (1/2): Simply Wall St flagged insider buying at IFF as a positive signal, with recent executive purchases suggesting management conviction in the turnaround despite the challenging post-merger period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improving fundamentals. Q1 2026 showed return to profitability with EPS of $0.66 and adjusted EBITDA of $568M on $2.74B revenue [1][5]. D/E of 46% scores 1.0, well below the 70% target. ROE recovered to 6.05% (from -2.56%), scoring 0.40 — still below the 15% target but a meaningful improvement [4]. Revenue declined 5.17% YoY in 2025, scoring 0.49; Q1 2026 was -4% reported but +3% currency neutral, suggesting stabilization. 5yr post-merger CAGR of approximately -1.4% scores 0.24. Forward P/E of 17.26 scores 1.0. Profit margin of -4.26% (TTM, includes prior losses) scores 0.0, though Q1 2026 was profitable. Dividend metrics: estimated payout ratio ~63% (improving from 168%) scores 0.61; 53 consecutive years paid scores 1.0 (2x weight); consecutive years growth = 0 (51% dividend cut in 2024) and 5yr growth CAGR of -12% both score 0.0. Weighted sum 5.75/12 = 0.479, infrastructure = 5/10. Liquidity floor cleared: 1.95M x $77.60 = $151.3M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IFF has a 137-year corporate history (founded 1889) that demonstrates extraordinary organizational durability, and the company's purpose of applying science and creativity to improve consumer experiences has been maintained across eras. CEO Erik Fyrwald, appointed in 2024, has made pragmatic but courageous decisions (Pharma Solutions divestiture, dividend cut, Alpha Bio JV, cost restructuring) that prioritize long-term health over short-term comfort. However, the turbulent post-merger integration and third CEO in four years undermine the consistency that infinite game thinking requires.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IFF's purpose to 'apply science and creativity for a better world' connects flavor, fragrance, and bioscience innovation to improving everyday consumer experiences [2]. The company's 137-year history (founded 1889) demonstrates genuine endurance — few companies survive that long without some underlying purpose. The expanded portfolio post-merger (enzymes, probiotics, food cultures) broadens the purpose into nutrition and sustainability. However, the DuPont merger disrupted the company's identity, and the purpose has not been consistently validated through the recent turbulent period.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reveal a mixed culture: employees cite collaborative, non-hierarchical aspects but also note 'constant transitioning' from the DuPont merger integration [2]. CEO Fyrwald was brought in from Syngenta in 2024, the third CEO in four years, signaling leadership instability. Chief People and Culture Officer Borg (since 2022) demonstrates institutional commitment to culture. The 22,400-employee organization is going through significant restructuring that challenges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IFF explicitly acknowledges Givaudan and Symrise as formidable competitors in flavors and fragrances, and the company's investment in AI (ScentChat) and innovation hubs in China, Dubai, and the US appears motivated by competitive pressure to improve [2][5]. The co-founding of The Value of Beauty Alliance with EU partners suggests collaborative industry thinking. Management frames innovation as essential to staying relevant rather than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DuPont Nutrition &amp; Biosciences merger fundamentally expanded IFF from a flavors and fragrances house into a broader ingredients and biosciences platform [1]. CEO Fyrwald has continued reshaping the portfolio through the Pharma Solutions divestiture and Alpha Bio JV with Kemira, showing ongoing willingness to evolve the business model [5]. However, the painful integration (revenue declined 12% from peak) suggests the original merger may have been poorly executed rather than strategically brilliant.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Fyrwald demonstrated courage by cutting the dividend 51% in Q1 2024 to preserve balance sheet flexibility — a painful decision that prioritized long-term financial health over short-term income investor satisfaction [1]. The divestiture of Pharma Solutions and formation of Alpha Bio JV represent proactive portfolio reshaping rather than clinging to the status quo [5]. The company continues investing in R&amp;D and innovation through the downturn. However, three CEOs in four years suggests organizational instability more than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IFF is a 137-year-old specialty ingredients company with a top-3 global position in flavors and fragrances, showing signs of recovery under CEO Fyrwald's restructuring. Q1 2026 marked a return to profitability with EPS of $0.66 and adjusted EBITDA of $568M on $2.74B revenue, with currency-neutral sales growth of 3% across all segments [1][5]. The company reaffirmed 2026 guidance of $10.5-10.8B revenue and $2.05-2.15B adjusted EBITDA, providing visibility on the margin recovery path. Conservative D/E of 46%, 53 consecutive years of dividend payments, and improving payout ratio (~63%, down from 168%) demonstrate balance sheet discipline. Forward P/E of 17.26 with PEG of 1.83 offers reasonable entry into a recovering franchise with high switching costs, proprietary formulations, and recurring revenue characteristics [4].</w:t>
      </w:r>
    </w:p>
    <w:p>
      <w:pPr>
        <w:spacing w:after="120"/>
      </w:pPr>
      <w:r>
        <w:rPr>
          <w:rFonts w:ascii="Calibri" w:hAnsi="Calibri"/>
          <w:b w:val="0"/>
          <w:color w:val="3A4A28"/>
          <w:sz w:val="20"/>
        </w:rPr>
        <w:t>The bear case centers on a prolonged post-merger hangover with unclear resolution timeline. Revenue has contracted from $12.4B (2022) to $10.89B (2025), a 12% decline that suggests the DuPont merger may have destroyed rather than created value [1]. Q1 2026 showed another 4% reported revenue decline, though currency-neutral growth of 3% is encouraging. TTM profit margin remains negative at -4.26% despite Q1 profitability, and the 5yr dividend growth CAGR of -12% (reflecting the 51% cut in 2024) undermines the income investment thesis [4]. The Jacksonville chemical odor lawsuit affecting 6,000+ households creates environmental liability risk [3]. CEO Fyrwald is IFF's third CEO in four years, and frequent executive turnover undermines strategic continuity during a critical restructuring period. The PEG ratio of 1.83 suggests the market is pricing in recovery that is not yet fully demonstrated in reported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EBITDA recovery toward $2.05-2.15B guidance for FY2026 ($568M in Q1 alone represents strong start), validating Fyrwald's restructuring and potentially restoring positive TTM net income [1][5]</w:t>
      </w:r>
    </w:p>
    <w:p>
      <w:pPr>
        <w:spacing w:before="40" w:after="40"/>
        <w:ind w:left="283"/>
      </w:pPr>
      <w:r>
        <w:rPr>
          <w:rFonts w:ascii="Calibri" w:hAnsi="Calibri"/>
          <w:b/>
          <w:color w:val="4A6B25"/>
          <w:sz w:val="20"/>
        </w:rPr>
        <w:t xml:space="preserve">2. </w:t>
      </w:r>
      <w:r>
        <w:rPr>
          <w:rFonts w:ascii="Calibri" w:hAnsi="Calibri"/>
          <w:b w:val="0"/>
          <w:color w:val="3A4A28"/>
          <w:sz w:val="20"/>
        </w:rPr>
        <w:t>Currency-neutral revenue growth of 3% in Q1 2026 across all business segments signals organic stabilization after three years of post-merger contraction [1]</w:t>
      </w:r>
    </w:p>
    <w:p>
      <w:pPr>
        <w:spacing w:before="40" w:after="40"/>
        <w:ind w:left="283"/>
      </w:pPr>
      <w:r>
        <w:rPr>
          <w:rFonts w:ascii="Calibri" w:hAnsi="Calibri"/>
          <w:b/>
          <w:color w:val="4A6B25"/>
          <w:sz w:val="20"/>
        </w:rPr>
        <w:t xml:space="preserve">3. </w:t>
      </w:r>
      <w:r>
        <w:rPr>
          <w:rFonts w:ascii="Calibri" w:hAnsi="Calibri"/>
          <w:b w:val="0"/>
          <w:color w:val="3A4A28"/>
          <w:sz w:val="20"/>
        </w:rPr>
        <w:t>Secular growth in natural, plant-based, and bio-based ingredients aligned with IFF's portfolio strengths, supported by new innovation hubs in China, Dubai, and the US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contraction on a reported basis — revenue declined 4% YoY in Q1 2026 and 12% from the 2022 peak, with currency headwinds offsetting organic improvements [1]</w:t>
      </w:r>
    </w:p>
    <w:p>
      <w:pPr>
        <w:spacing w:before="40" w:after="40"/>
        <w:ind w:left="283"/>
      </w:pPr>
      <w:r>
        <w:rPr>
          <w:rFonts w:ascii="Calibri" w:hAnsi="Calibri"/>
          <w:b/>
          <w:color w:val="4A6B25"/>
          <w:sz w:val="20"/>
        </w:rPr>
        <w:t xml:space="preserve">2. </w:t>
      </w:r>
      <w:r>
        <w:rPr>
          <w:rFonts w:ascii="Calibri" w:hAnsi="Calibri"/>
          <w:b w:val="0"/>
          <w:color w:val="3A4A28"/>
          <w:sz w:val="20"/>
        </w:rPr>
        <w:t>Jacksonville, Florida chemical odor class action lawsuit involving 6,000+ households and regulatory citations from the EPA and Florida DEP creates environmental liability and reputational risk [3]</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 Erik Fyrwald is IFF's third CEO in four years, and frequent executive turnover undermines strategic continuity and employee morale during a critical restructuring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IFF's core business — creating proprietary flavor and fragrance formulations through expert perfumers, flavorists, and food scientists — has meaningful defensive moats against AI disruption. The business involves physical chemistry, sensory science, and subjective human taste/smell evaluation that AI cannot fully replicate [2]. Customer relationships are deeply embedded with high switching costs (reformulating a food or fragrance product is expensive and risky). Manufacturing involves complex chemical and biological processes at scale. However, AI is beginning to augment the creative process in fragrance design, and competitors are investing in AI-driven formulation tools, creating moderate exposure if IFF falls behind in AI adoption. AI Opportunity (1/1): IFF's ScentChat AI-powered app generates revenue-adjacent value by translating consumer feedback into product insights, and the company is deploying AI across the Taste division for consumer insights, flavor design, and manufacturing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IFF Q1 2026 Earnings Release — $2.74B revenue (-4% reported, +3% currency neutral), EPS $0.66, EBITDA $568M, 2026 guidance reaffirmed, May 2026</w:t>
      </w:r>
    </w:p>
    <w:p>
      <w:pPr>
        <w:spacing w:before="20" w:after="20"/>
        <w:ind w:left="170"/>
      </w:pPr>
      <w:r>
        <w:rPr>
          <w:rFonts w:ascii="Calibri" w:hAnsi="Calibri"/>
          <w:b/>
          <w:color w:val="4A6B25"/>
          <w:sz w:val="15"/>
        </w:rPr>
        <w:t xml:space="preserve">2. </w:t>
      </w:r>
      <w:r>
        <w:rPr>
          <w:rFonts w:ascii="Calibri" w:hAnsi="Calibri"/>
          <w:b w:val="0"/>
          <w:color w:val="3A4A28"/>
          <w:sz w:val="17"/>
        </w:rPr>
        <w:t>IFF corporate website — ScentChat AI, innovation hubs (China, Dubai, US), culture, 'Do More Good' ESG+ strategy,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IFF ESG+ Report — 21% GHG reduction, 24.6M tonnes CO2e avoided, zero-waste facilities; Jacksonville chemical odor controversy</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IFF Key Statistics: $77.60 price, PE 23.71, Forward PE 17.26, D/E 46%, ROE 6.05%,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IFF leadership announcements — CEO Fyrwald (Feb 2024), Pharma Solutions divestiture, Alpha Bio JV with Kemira, innovation hub expansion,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