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IKT</w:t>
      </w:r>
      <w:r>
        <w:rPr>
          <w:rFonts w:ascii="Calibri" w:hAnsi="Calibri"/>
          <w:b/>
          <w:color w:val="1A2010"/>
          <w:sz w:val="40"/>
        </w:rPr>
        <w:t xml:space="preserve">  Inhibikase Therapeutics, Inc.</w:t>
      </w:r>
    </w:p>
    <w:p>
      <w:pPr>
        <w:spacing w:after="120"/>
      </w:pPr>
      <w:r>
        <w:rPr>
          <w:rFonts w:ascii="Calibri" w:hAnsi="Calibri"/>
          <w:b/>
          <w:color w:val="6E8450"/>
          <w:sz w:val="18"/>
        </w:rPr>
        <w:t>GROWTH SLEEVE · 2026-07-21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Inhibikase Therapeutics is a clinical-stage pharmaceutical company developing therapeutics to modify the course of cardiopulmonary and neurodegenerative diseases. The lead candidate, IkT-001Pro, is a prodrug of imatinib mesylate currently in a global Phase 3 IMPROVE-PAH clinical trial for Pulmonary Arterial Hypertension. The company's neurodegenerative pipeline includes risvodetinib for Parkinson's disease and the RAMP medicinal chemistry platform. Headquartered in Atlanta, Georgia.</w:t>
      </w:r>
    </w:p>
    <w:p>
      <w:r>
        <w:rPr>
          <w:rFonts w:ascii="Calibri" w:hAnsi="Calibri"/>
          <w:b/>
          <w:color w:val="6E8450"/>
          <w:sz w:val="18"/>
        </w:rPr>
        <w:t>60 Employees · https://www.inhibikase.com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IkT-001Pro represents a novel prodrug approach to repurposing imatinib for pulmonary arterial hypertension, a meaningful pharmacological innovation that addresses known tolerability issues with oral imatinib in PAH [1]. However, risvodetinib failed to show efficacy in a midstage Parkinson's disease trial in early 2025, and the company has not achieved any commercial launches or business model transformations [4]. AI Deployment (0/2): No evidence of AI deployment in drug development, clinical trial operations, or internal processes. Market Share (0/2): Pre-commercial clinical-stage company with no marketed products and no market share in any therapeutic category. Product Pipeline (1/2): Phase 3 IMPROVE-PAH trial for IkT-001Pro has enrolled its first patient, with topline data expected from Part B [1]. The RAMP medicinal chemistry program has identified follow-on compounds to risvodetinib for neurodegenerative diseases [2]. However, the Parkinson's program was deprioritized after the Phase 2 failure. R&amp;D Intensity (1/1): As a clinical-stage biotech, essentially 100% of spending is directed toward R&amp;D and clinical development, well above any industry average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Inhibikase's stated purpose of modifying the course of cardiopulmonary diseases is clear and connects the company's work to patient outcomes. However, the mission reads as a clinical description of the business rather than an inspiring vision of a better future, and is not distinctive among clinical-stage biotechs working on rare diseases. Community Impact (0/2): No evidence of charitable programs, foundation, or community investment beyond the clinical development activities themselves. Employee Retention (0/2): Founder and CEO Milton Werner departed after 16 years in February 2025, launching a separate company (ABLi Therapeutics) to advance the troubled Parkinson's asset [4]. New leadership under Mark Iwicki (CEO, former KALA BIO CEO) and Chris Cabell (President, CMO) has been assembled, but the founder's departure raises questions about organizational continuity. No retention data is publicly available. Insider Buying (0/2): No evidence of meaningful net insider buying by the current leadership team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pre-revenue clinical-stage biopharmaceutical company, Inhibikase has no revenue, negative earnings (FY2026 estimated loss of $48M-$73M), and negative profit margin [3]. The company raised $275M in committed financing in early 2026 and completed a $50M at-the-market offering in July 2026, providing cash runway through Phase 3 topline data readout [1][3]. However, the mechanical infrastructure scoring produces a floor score: ROE is deeply negative (0.0), profit margin is negative (0.0), and all growth and valuation metrics are either negative or unavailable for a pre-revenue company. Weighted sum 0.0 / available weight = 0. Liquidity check passes: avg daily volume of 1.24M shares at $2.23 = $2.77M daily turnover exceeds the $1M floor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Inhibikase operates with a clear clinical mission but limited evidence of infinite game thinking. The founder's departure after the Parkinson's trial failure, and his subsequent launch of a competing company to advance the same asset, suggests a finite-minded approach to organizational purpose. The new leadership team under Mark Iwicki is executing competently on the PAH program, and the pivot from Parkinson's to PAH as the lead program shows pragmatic flexibility. However, the company is too young and too narrowly focused on near-term clinical milestones to demonstrate the multi-decade consistency of purpose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Inhibikase's purpose of modifying the course of cardiopulmonary diseases is genuine but shallow by Sinek's standards. The mission is a clinical description of the business, not a vision of a future state that inspires sacrifice. The founder's departure to pursue his own vision separately suggests the organizational cause was not strong enough to retain its originator, which is a significant red flag for Just Cause durability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new leadership team of Mark Iwicki (CEO) and Chris Cabell (President/CMO) brings substantial biopharmaceutical experience, and the company has successfully assembled a board with relevant expertise [2]. However, the founder's departure in February 2025 and subsequent launch of ABLi Therapeutics to advance the deprioritized Parkinson's asset raises questions about internal alignment and organizational trust [4]. No specific employee retention data is available for this small clinical-stage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the company's leadership acknowledging competitors' strengths or using competitive dynamics as motivation to improve. The PAH therapeutic landscape includes established players like United Therapeutics and Johnson &amp; Johnson, but Inhibikase's public communications focus on its own clinical program rather than positioning relative to competitive innovation.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Following the Phase 2 failure of risvodetinib in Parkinson's disease, Inhibikase pivoted its lead program to IkT-001Pro for PAH, a meaningful strategic shift that redirected the company's resources toward a program with clearer clinical evidence and market potential [1][4]. While pragmatic rather than visionary, this demonstrates the ability to adapt when confronted with clinical reality.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new leadership team is pursuing a global Phase 3 trial (IMPROVE-PAH) in a competitive PAH market, which requires significant capital commitment and execution risk. The $275M financing and $50M ATM raise demonstrate the ability to secure investor backing for an ambitious clinical program [1][3]. However, the decision to shelve the Parkinson's program after the Phase 2 failure was pragmatic necessity rather than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Inhibikase Therapeutics offers a high-risk, high-reward clinical-stage investment thesis centered on IkT-001Pro's Phase 3 IMPROVE-PAH trial for Pulmonary Arterial Hypertension [1]. The prodrug approach to imatinib aims to solve the tolerability problems that prevented oral imatinib from becoming standard-of-care in PAH, addressing a significant unmet medical need in a $7B+ global market. The company has secured $275M in committed financing and raised an additional $50M through its July 2026 ATM offering, providing runway through topline data readout [3]. With a $293M market cap and 5 analyst buy ratings with an average $5.00 price target (vs. $2.23 current), the stock offers meaningful upside if Phase 3 data are positive [5].</w:t>
      </w:r>
    </w:p>
    <w:p>
      <w:pPr>
        <w:spacing w:after="120"/>
      </w:pPr>
      <w:r>
        <w:rPr>
          <w:rFonts w:ascii="Calibri" w:hAnsi="Calibri"/>
          <w:b w:val="0"/>
          <w:color w:val="3A4A28"/>
          <w:sz w:val="20"/>
        </w:rPr>
        <w:t>The investment case is overwhelmingly binary: if IMPROVE-PAH Phase 3 succeeds, the stock could multiply several times; if it fails, the equity could be nearly worthless. The company has no revenue, no commercial infrastructure, and a burn rate of approximately $48M-$73M annually [3]. The founder Milton Werner's departure in February 2025 and subsequent launch of ABLi Therapeutics to advance the deprioritized Parkinson's asset is a concerning governance signal that suggests strategic disagreement at the leadership level [4]. The risvodetinib Phase 2 failure in Parkinson's disease demonstrates the inherent uncertainty in clinical-stage drug development. At $2.23 per share following the dilutive $50M ATM offering (25M new shares increasing total to approximately 157M shares), the stock reflects significant clinical risk and dilution, and the IOWN framework's financial metrics produce a floor-level Infrastructure score that accurately captures the pre-revenue risk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IMPROVE-PAH Part B topline data readout for IkT-001Pro, which if positive would validate the prodrug approach to imatinib in PAH and potentially transform the company's commercial prospects</w:t>
      </w:r>
    </w:p>
    <w:p>
      <w:pPr>
        <w:spacing w:before="40" w:after="40"/>
        <w:ind w:left="283"/>
      </w:pPr>
      <w:r>
        <w:rPr>
          <w:rFonts w:ascii="Calibri" w:hAnsi="Calibri"/>
          <w:b/>
          <w:color w:val="4A6B25"/>
          <w:sz w:val="20"/>
        </w:rPr>
        <w:t xml:space="preserve">2. </w:t>
      </w:r>
      <w:r>
        <w:rPr>
          <w:rFonts w:ascii="Calibri" w:hAnsi="Calibri"/>
          <w:b w:val="0"/>
          <w:color w:val="3A4A28"/>
          <w:sz w:val="20"/>
        </w:rPr>
        <w:t>Successful patient enrollment ramp in the global Phase 3 IMPROVE-PAH trial, demonstrating operational execution under new leadership and supporting data readout timeline confidence</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agreement with a larger pharmaceutical company for commercialization of IkT-001Pro in PAH, which would de-risk the commercial build-out and validate the asset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IMPROVE-PAH failure is a company-ending risk given 100% of the investment thesis depends on this single clinical readout, with no diversified revenue base or fallback commercial assets</w:t>
      </w:r>
    </w:p>
    <w:p>
      <w:pPr>
        <w:spacing w:before="40" w:after="40"/>
        <w:ind w:left="283"/>
      </w:pPr>
      <w:r>
        <w:rPr>
          <w:rFonts w:ascii="Calibri" w:hAnsi="Calibri"/>
          <w:b/>
          <w:color w:val="4A6B25"/>
          <w:sz w:val="20"/>
        </w:rPr>
        <w:t xml:space="preserve">2. </w:t>
      </w:r>
      <w:r>
        <w:rPr>
          <w:rFonts w:ascii="Calibri" w:hAnsi="Calibri"/>
          <w:b w:val="0"/>
          <w:color w:val="3A4A28"/>
          <w:sz w:val="20"/>
        </w:rPr>
        <w:t>Significant dilution from the July 2026 ATM offering ($50M, 25M shares) on top of earlier financings, with total shares outstanding increasing to approximately 157M and a continuing cash burn of $48M-$73M annually</w:t>
      </w:r>
    </w:p>
    <w:p>
      <w:pPr>
        <w:spacing w:before="40" w:after="40"/>
        <w:ind w:left="283"/>
      </w:pPr>
      <w:r>
        <w:rPr>
          <w:rFonts w:ascii="Calibri" w:hAnsi="Calibri"/>
          <w:b/>
          <w:color w:val="4A6B25"/>
          <w:sz w:val="20"/>
        </w:rPr>
        <w:t xml:space="preserve">3. </w:t>
      </w:r>
      <w:r>
        <w:rPr>
          <w:rFonts w:ascii="Calibri" w:hAnsi="Calibri"/>
          <w:b w:val="0"/>
          <w:color w:val="3A4A28"/>
          <w:sz w:val="20"/>
        </w:rPr>
        <w:t>Founder departure and subsequent launch of a competing company (ABLi Therapeutics) to advance the same Parkinson's asset creates organizational uncertainty and raises questions about whether the best scientific talent left with the founder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Inhibikase's core business of developing novel therapeutics through clinical trials is deeply protected from AI disruption. Drug development requires physical laboratory work, animal studies, human clinical trials with real patients, FDA regulatory submissions, and manufacturing scale-up, none of which AI can substitute [1]. The Phase 3 IMPROVE-PAH trial involves global clinical site management, patient enrollment, and regulatory oversight across multiple jurisdictions. AI may enhance aspects of drug discovery (the RAMP platform could theoretically benefit from AI-assisted medicinal chemistry) and clinical trial operations (patient matching, data analysis), but the fundamental business of developing and obtaining regulatory approval for novel therapies remains firmly in the physical world. AI Opportunity (0/1): No evidence of AI-related products, services, or revenue generation. The company has not publicly discussed AI integration in its drug development or clinical trial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Inhibikase Therapeutics Phase 3 IMPROVE-PAH First Patient Enrollment and $275M Financing — Press Release, January 2026</w:t>
      </w:r>
    </w:p>
    <w:p>
      <w:pPr>
        <w:spacing w:before="20" w:after="20"/>
        <w:ind w:left="170"/>
      </w:pPr>
      <w:r>
        <w:rPr>
          <w:rFonts w:ascii="Calibri" w:hAnsi="Calibri"/>
          <w:b/>
          <w:color w:val="4A6B25"/>
          <w:sz w:val="15"/>
        </w:rPr>
        <w:t xml:space="preserve">2. </w:t>
      </w:r>
      <w:r>
        <w:rPr>
          <w:rFonts w:ascii="Calibri" w:hAnsi="Calibri"/>
          <w:b w:val="0"/>
          <w:color w:val="3A4A28"/>
          <w:sz w:val="17"/>
        </w:rPr>
        <w:t>Inhibikase Therapeutics Pipeline Expansion and R&amp;D Update — Press Release and Synapse PatSnap, 2026</w:t>
      </w:r>
    </w:p>
    <w:p>
      <w:pPr>
        <w:spacing w:before="20" w:after="20"/>
        <w:ind w:left="170"/>
      </w:pPr>
      <w:r>
        <w:rPr>
          <w:rFonts w:ascii="Calibri" w:hAnsi="Calibri"/>
          <w:b/>
          <w:color w:val="4A6B25"/>
          <w:sz w:val="15"/>
        </w:rPr>
        <w:t xml:space="preserve">3. </w:t>
      </w:r>
      <w:r>
        <w:rPr>
          <w:rFonts w:ascii="Calibri" w:hAnsi="Calibri"/>
          <w:b w:val="0"/>
          <w:color w:val="3A4A28"/>
          <w:sz w:val="17"/>
        </w:rPr>
        <w:t>Inhibikase Therapeutics Q1 2026 Earnings Release (8-K) and $50M ATM Offering — SEC Filings, July 2026</w:t>
      </w:r>
    </w:p>
    <w:p>
      <w:pPr>
        <w:spacing w:before="20" w:after="20"/>
        <w:ind w:left="170"/>
      </w:pPr>
      <w:r>
        <w:rPr>
          <w:rFonts w:ascii="Calibri" w:hAnsi="Calibri"/>
          <w:b/>
          <w:color w:val="4A6B25"/>
          <w:sz w:val="15"/>
        </w:rPr>
        <w:t xml:space="preserve">4. </w:t>
      </w:r>
      <w:r>
        <w:rPr>
          <w:rFonts w:ascii="Calibri" w:hAnsi="Calibri"/>
          <w:b w:val="0"/>
          <w:color w:val="3A4A28"/>
          <w:sz w:val="17"/>
        </w:rPr>
        <w:t>Former Inhibikase CEO Milton Werner Launches ABLi Therapeutics for Parkinson's Asset — FierceBiotech, February 2025</w:t>
      </w:r>
    </w:p>
    <w:p>
      <w:pPr>
        <w:spacing w:before="20" w:after="20"/>
        <w:ind w:left="170"/>
      </w:pPr>
      <w:r>
        <w:rPr>
          <w:rFonts w:ascii="Calibri" w:hAnsi="Calibri"/>
          <w:b/>
          <w:color w:val="4A6B25"/>
          <w:sz w:val="15"/>
        </w:rPr>
        <w:t xml:space="preserve">5. </w:t>
      </w:r>
      <w:r>
        <w:rPr>
          <w:rFonts w:ascii="Calibri" w:hAnsi="Calibri"/>
          <w:b w:val="0"/>
          <w:color w:val="3A4A28"/>
          <w:sz w:val="17"/>
        </w:rPr>
        <w:t>Wall Street Analyst Consensus and IKT Price Targets — WallStreetZen,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IKT Financial Overview, Market Cap, and Trading Volume,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