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INCY</w:t>
      </w:r>
      <w:r>
        <w:rPr>
          <w:rFonts w:ascii="Calibri" w:hAnsi="Calibri"/>
          <w:b/>
          <w:color w:val="1A2010"/>
          <w:sz w:val="40"/>
        </w:rPr>
        <w:t xml:space="preserve">  Incyte Corporation</w:t>
      </w:r>
    </w:p>
    <w:p>
      <w:pPr>
        <w:spacing w:after="120"/>
      </w:pPr>
      <w:r>
        <w:rPr>
          <w:rFonts w:ascii="Calibri" w:hAnsi="Calibri"/>
          <w:b/>
          <w:color w:val="6E8450"/>
          <w:sz w:val="18"/>
        </w:rPr>
        <w:t>GROWTH SLEEVE · 2026-07-20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Incyte Corporation is a global biopharmaceutical company focused on the discovery, development, and commercialization of medicines for serious medical needs in oncology, dermatology, and inflammation. The company's portfolio includes Jakafi (ruxolitinib) for myelofibrosis and polycythemia vera, Opzelura (ruxolitinib cream) for atopic dermatitis and vitiligo, Niktimvo for chronic GVHD, and Zynyz for Merkel cell carcinoma. Founded in 1991, headquartered in Wilmington, Delaware.</w:t>
      </w:r>
    </w:p>
    <w:p>
      <w:r>
        <w:rPr>
          <w:rFonts w:ascii="Calibri" w:hAnsi="Calibri"/>
          <w:b/>
          <w:color w:val="6E8450"/>
          <w:sz w:val="18"/>
        </w:rPr>
        <w:t>2,844 Employees · https://www.incyte.com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Incyte has successfully commercialized multiple new products beyond its foundational Jakafi franchise over the past five years, with Opzelura (topical ruxolitinib) growing to $143M in Q1 2026 sales (up 20% YoY) and the hematology/oncology portfolio (Niktimvo, Zynyz, Monjuvi) more than doubling to $204M [1]. Revenue from ex-Jakafi products surged 63% in Q1 2026, demonstrating successful portfolio diversification ahead of Jakafi's 2028 patent cliff [1]. However, all products are JAK-pathway extensions rather than a fundamentally new therapeutic modality. AI Deployment (1/2): Incyte's R&amp;D leadership describes AI and analytics as 'force multipliers for human judgment' in drug discovery, with AI-driven approaches advancing the mutCALR antibody, CDK2, KRASG12D, and TGFβR2xPD1 pipeline programs [3]. No specific AI-generated cost savings or revenue have been quantified. Market Share (2/2): Jakafi is the dominant JAK inhibitor for myelofibrosis and polycythemia vera with $758M in Q1 2026 sales (up 7%), and Opzelura is a category-defining topical JAK inhibitor for atopic dermatitis with growing share [1]. Incyte effectively created and owns the JAK inhibitor category in its core indications. Product Pipeline (2/2): Specific late-stage pipeline includes Jakafi XR (extended release, FDA decision pending for FY2026), povorcitinib (positive Phase 3 vitiligo data reported Q1 2026), CDK2 inhibitor, KRASG12D inhibitor, and TGFbetaR2xPD1 bispecific — all with named targets and clinical development timelines [1][3]. R&amp;D Intensity (1/1): FY2026 R&amp;D and SG&amp;A expense guidance of $3.5-3.7B on approximately $5B total revenue represents exceptional R&amp;D intensity for a mid-cap biopharma company, well above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Incyte's purpose centers on discovering and developing novel medicines for patients with serious unmet medical needs. This is clear and identifies the company's aspiration, but is largely interchangeable with any innovative biopharma company's mission statement. It does not articulate a distinctive or transformative vision beyond standard pharmaceutical industry language. Community Impact (1/2): Incyte publishes an annual Global Responsibility Report with ESG initiatives and has improved ESG ratings from S&amp;P Global, MSCI, and Sustainalytics [5]. However, the $12.6M False Claims Act settlement for using a foundation as a conduit to pay Medicare patients' Jakafi copays undermines the credibility of the company's community engagement [5]. Specific charitable giving amounts beyond the corporate responsibility report were not identified. Employee Retention (1/2): Incyte's organizational philosophy emphasizes psychological safety and views the company as 'a living ecosystem where culture and business strategy must be aligned, with leadership setting the tone while employees are empowered to adopt it authentically' [3]. With only 2,844 employees, the company maintains a focused, entrepreneurial culture. The CEO transition from longtime leader Herve Hoppenot to Bill Meury was managed smoothly, with Hoppenot staying as advisor [3]. Insider Buying (0/2): No evidence of meaningful net insider buying by executives in the past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all core and growth metrics at or near target. Q1 2026 delivered $1.27B in total revenue (up 21% YoY), GAAP net income of $303.3M, and diluted EPS of $1.47 [1]. The balance sheet is pristine: D/E of 0.01 (essentially zero debt) with $4.0B in cash, cash equivalents, and marketable securities [1]. ROE of 30.82% is double the 15% target, reflecting efficient capital deployment without leverage. Profit margin of 26.71% exceeds the 20% target as Incyte's scaled product portfolio drives operating leverage. Forward P/E of approximately 14x (using consensus NTM estimates) is well below the 20x target, reflecting both reasonable valuation and market concern about the 2028 Jakafi patent cliff [6]. Revenue growth of 21% YoY and 5-year CAGR of approximately 9-11% meet or approach the 10% target. Forward PEG of approximately 1.0 indicates the market is pricing growth fairly. FY2026 product revenue guidance of $4.77-4.94B with raised GAAP EPS outlook supports continued earnings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Incyte demonstrates meaningful infinite game characteristics: a 30+ year focus on JAK inhibitor biology, heavy R&amp;D investment ($3.5-3.7B guidance) despite the approaching 2028 Jakafi patent cliff, and a smooth CEO transition that suggests institutional purpose beyond any one leader. The company is playing to keep playing by diversifying its portfolio ahead of the patent cliff rather than milking Jakafi through expiration. However, the relatively short public company history and the lack of a distinctive Just Cause beyond standard pharma language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Incyte's focus on discovering medicines for serious unmet medical needs is a genuine purpose that has guided the company for 30+ years, from its founding through the long development journey of ruxolitinib (Jakafi) to the current multi-product portfolio [3]. The smooth CEO transition from Hoppenot to Meury suggests the cause transcends individual leadership. Strategic decisions — investing $3.5-3.7B in R&amp;D despite the Jakafi patent cliff, expanding into oncology and dermatology — trace back to this purpose. However, the cause is expressed in generic pharma language rather than as a distinctive Sinek-level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Incyte's organizational philosophy explicitly emphasizes psychological safety, viewing the company as 'a living ecosystem where culture and business strategy must be aligned, with leadership setting the tone while employees are empowered to adopt it authentically' [3]. The small team size (2,844 employees) enables tighter cultural cohesion than large pharma peers. The CEO transition was managed smoothly with Hoppenot staying as advisor. However, no specific retention, turnover, or tenure data was identified to validate these cultural claims.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Incyte competes with significantly larger pharma companies (AbbVie, Novartis, BMS) and frames this competition as motivation to innovate in drug discovery rather than as a zero-sum market share battle [3]. The company's pipeline strategy — advancing novel mechanisms (CDK2, KRASG12D, TGFbetaR2xPD1) alongside JAK inhibitors — reflects learning from competitors' therapeutic advances and applying that learning to its own programs.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Incyte is actively diversifying from Jakafi dependency (Jakafi was approximately 69% of Q1 2026 product revenue, down from 80%+ historically) by building a multi-product portfolio across dermatology (Opzelura), hematology (Niktimvo), and oncology (Zynyz) [1]. The ex-Jakafi portfolio growing 63% YoY while Jakafi grew 7% demonstrates meaningful strategic evolution. This is a significant adaptation but not yet a transformative reinvention — the company remains fundamentally a JAK-pathway specialist.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Incyte's decision to invest $3.5-3.7B in R&amp;D and SG&amp;A in FY2026 — more than 70% of total product revenue — while the Jakafi patent cliff approaches in 2028 demonstrates willingness to sacrifice near-term earnings for long-term portfolio resilience [1]. The company is building multiple product launches (povorcitinib, CDK2, KRASG12D) simultaneously, accepting operating expense pressure to create future revenue streams. New CEO Bill Meury's appointment (with M&amp;A expertise from Karuna Therapeutics/$14B BMS deal) signals strategic ambition beyond organic pipeline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Incyte delivered exceptional Q1 2026 results with $1.27B total revenue (up 21% YoY), GAAP EPS of $1.47, and raised guidance across all product lines [1]. The diversification strategy is working: ex-Jakafi product revenue surged 63% to $347M, with Opzelura at $143M (up 20%), hematology/oncology at $204M (more than doubled), and Jakafi steady at $758M (up 7%) [1]. The balance sheet is fortress-grade: $4.0B cash, virtually zero debt (D/E 0.01), and $1.45B TTM free cash flow. At approximately 14x forward earnings and PEG near 1.0, the stock is reasonably valued relative to 21% revenue growth. FY2026 product revenue guidance of $4.77-4.94B provides visibility, and the pipeline (Jakafi XR, povorcitinib with positive Phase 3 vitiligo data, CDK2, KRASG12D) offers multiple catalysts [1].</w:t>
      </w:r>
    </w:p>
    <w:p>
      <w:pPr>
        <w:spacing w:after="120"/>
      </w:pPr>
      <w:r>
        <w:rPr>
          <w:rFonts w:ascii="Calibri" w:hAnsi="Calibri"/>
          <w:b w:val="0"/>
          <w:color w:val="3A4A28"/>
          <w:sz w:val="20"/>
        </w:rPr>
        <w:t>The dominant risk is the 2028 Jakafi patent cliff. Jakafi generated $758M in Q1 2026 (69% of product revenue), and generic ruxolitinib will erode this revenue stream starting in 2028, potentially creating a $3B+ annual revenue headwind [1]. While Incyte is diversifying aggressively (ex-Jakafi growing 63%), the replacement products may not scale fast enough to fully offset Jakafi erosion — Opzelura's $750-790M FY2026 guidance and hematology/oncology's $800-880M combined still fall well short of Jakafi's $3.2B+ run rate. The $12.6M False Claims Act settlement for using a foundation as a conduit to pay Medicare copays for Jakafi patients raises questions about the company's commercial practices [5]. New CEO Bill Meury's M&amp;A background raises the possibility of a transformative acquisition that could introduce integration risk. R&amp;D spending of $3.5-3.7B is an enormous bet on pipeline programs whose clinical and commercial success is far from guaranteed.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Jakafi XR FDA approval decision in FY2026 could extend the Jakafi franchise's lifecycle and partially mitigate the 2028 patent cliff by converting patients to an extended-release formulation</w:t>
      </w:r>
    </w:p>
    <w:p>
      <w:pPr>
        <w:spacing w:before="40" w:after="40"/>
        <w:ind w:left="283"/>
      </w:pPr>
      <w:r>
        <w:rPr>
          <w:rFonts w:ascii="Calibri" w:hAnsi="Calibri"/>
          <w:b/>
          <w:color w:val="4A6B25"/>
          <w:sz w:val="20"/>
        </w:rPr>
        <w:t xml:space="preserve">2. </w:t>
      </w:r>
      <w:r>
        <w:rPr>
          <w:rFonts w:ascii="Calibri" w:hAnsi="Calibri"/>
          <w:b w:val="0"/>
          <w:color w:val="3A4A28"/>
          <w:sz w:val="20"/>
        </w:rPr>
        <w:t>Povorcitinib Phase 3 positive vitiligo data positions a potential blockbuster launch in a large underserved indication, diversifying revenue beyond the JAK inhibitor ruxolitinib molecule</w:t>
      </w:r>
    </w:p>
    <w:p>
      <w:pPr>
        <w:spacing w:before="40" w:after="40"/>
        <w:ind w:left="283"/>
      </w:pPr>
      <w:r>
        <w:rPr>
          <w:rFonts w:ascii="Calibri" w:hAnsi="Calibri"/>
          <w:b/>
          <w:color w:val="4A6B25"/>
          <w:sz w:val="20"/>
        </w:rPr>
        <w:t xml:space="preserve">3. </w:t>
      </w:r>
      <w:r>
        <w:rPr>
          <w:rFonts w:ascii="Calibri" w:hAnsi="Calibri"/>
          <w:b w:val="0"/>
          <w:color w:val="3A4A28"/>
          <w:sz w:val="20"/>
        </w:rPr>
        <w:t>Ex-Jakafi product portfolio growing 63% YoY ($347M Q1 2026) with Opzelura, Niktimvo, and Zynyz collectively approaching $2B+ annual run-rate by FY2027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Jakafi 2028 patent cliff threatens 69% of current product revenue ($758M Q1 2026) — generic ruxolitinib will create a $3B+ annual revenue headwind that diversification products may not fully offset</w:t>
      </w:r>
    </w:p>
    <w:p>
      <w:pPr>
        <w:spacing w:before="40" w:after="40"/>
        <w:ind w:left="283"/>
      </w:pPr>
      <w:r>
        <w:rPr>
          <w:rFonts w:ascii="Calibri" w:hAnsi="Calibri"/>
          <w:b/>
          <w:color w:val="4A6B25"/>
          <w:sz w:val="20"/>
        </w:rPr>
        <w:t xml:space="preserve">2. </w:t>
      </w:r>
      <w:r>
        <w:rPr>
          <w:rFonts w:ascii="Calibri" w:hAnsi="Calibri"/>
          <w:b w:val="0"/>
          <w:color w:val="3A4A28"/>
          <w:sz w:val="20"/>
        </w:rPr>
        <w:t>R&amp;D and SG&amp;A guidance of $3.5-3.7B represents over 70% of product revenue, creating significant operating expense pressure that depends on pipeline success rates with inherent clinical risk</w:t>
      </w:r>
    </w:p>
    <w:p>
      <w:pPr>
        <w:spacing w:before="40" w:after="40"/>
        <w:ind w:left="283"/>
      </w:pPr>
      <w:r>
        <w:rPr>
          <w:rFonts w:ascii="Calibri" w:hAnsi="Calibri"/>
          <w:b/>
          <w:color w:val="4A6B25"/>
          <w:sz w:val="20"/>
        </w:rPr>
        <w:t xml:space="preserve">3. </w:t>
      </w:r>
      <w:r>
        <w:rPr>
          <w:rFonts w:ascii="Calibri" w:hAnsi="Calibri"/>
          <w:b w:val="0"/>
          <w:color w:val="3A4A28"/>
          <w:sz w:val="20"/>
        </w:rPr>
        <w:t>New CEO Bill Meury's M&amp;A background (Karuna Therapeutics/$14B BMS deal) raises the possibility of a large acquisition that could introduce integration risk and dilute the company's focused biopharma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requires physical clinical trials, FDA regulatory approval, GMP manufacturing, and physician-patient prescribing relationships — none of which AI can substitute [3]. Incyte's moats include proprietary JAK inhibitor expertise, established clinical data packages (Jakafi has 15+ years of safety/efficacy data), and FDA-approved indications that require years of development to replicate. However, AI-powered drug discovery could enable smaller competitors to more efficiently discover novel molecules targeting the same pathways, potentially accelerating competitive threats to Incyte's pipeline. AI also creates opportunity risk: if competitors deploy AI-driven precision medicine platforms that better match patients to therapies, Incyte's broad-indication approach could lose share to more targeted alternatives. The pharma industry as a whole is not structurally at risk from AI, but AI reshapes the competitive landscape within pharma. AI Opportunity (0/1): While Incyte describes AI as a 'force multiplier for human judgment' in drug discovery and uses AI-driven approaches in its pipeline programs, no specific AI-generated revenue or quantified R&amp;D cost savings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Incyte Q1 2026 Earnings Release and Business Update, Incyte Investor Relations, April 2026</w:t>
      </w:r>
    </w:p>
    <w:p>
      <w:pPr>
        <w:spacing w:before="20" w:after="20"/>
        <w:ind w:left="170"/>
      </w:pPr>
      <w:r>
        <w:rPr>
          <w:rFonts w:ascii="Calibri" w:hAnsi="Calibri"/>
          <w:b/>
          <w:color w:val="4A6B25"/>
          <w:sz w:val="15"/>
        </w:rPr>
        <w:t xml:space="preserve">2. </w:t>
      </w:r>
      <w:r>
        <w:rPr>
          <w:rFonts w:ascii="Calibri" w:hAnsi="Calibri"/>
          <w:b w:val="0"/>
          <w:color w:val="3A4A28"/>
          <w:sz w:val="17"/>
        </w:rPr>
        <w:t>Incyte Q1 2026 10-Q Filing, SEC, May 2026</w:t>
      </w:r>
    </w:p>
    <w:p>
      <w:pPr>
        <w:spacing w:before="20" w:after="20"/>
        <w:ind w:left="170"/>
      </w:pPr>
      <w:r>
        <w:rPr>
          <w:rFonts w:ascii="Calibri" w:hAnsi="Calibri"/>
          <w:b/>
          <w:color w:val="4A6B25"/>
          <w:sz w:val="15"/>
        </w:rPr>
        <w:t xml:space="preserve">3. </w:t>
      </w:r>
      <w:r>
        <w:rPr>
          <w:rFonts w:ascii="Calibri" w:hAnsi="Calibri"/>
          <w:b w:val="0"/>
          <w:color w:val="3A4A28"/>
          <w:sz w:val="17"/>
        </w:rPr>
        <w:t>Fierce Pharma / AInvest — Incyte CEO Transition: Bill Meury Appointed, Leadership Shift, 2025-2026</w:t>
      </w:r>
    </w:p>
    <w:p>
      <w:pPr>
        <w:spacing w:before="20" w:after="20"/>
        <w:ind w:left="170"/>
      </w:pPr>
      <w:r>
        <w:rPr>
          <w:rFonts w:ascii="Calibri" w:hAnsi="Calibri"/>
          <w:b/>
          <w:color w:val="4A6B25"/>
          <w:sz w:val="15"/>
        </w:rPr>
        <w:t xml:space="preserve">4. </w:t>
      </w:r>
      <w:r>
        <w:rPr>
          <w:rFonts w:ascii="Calibri" w:hAnsi="Calibri"/>
          <w:b w:val="0"/>
          <w:color w:val="3A4A28"/>
          <w:sz w:val="17"/>
        </w:rPr>
        <w:t>Incyte Q1 2026 Earnings Call Highlights — BigGo Finance, April 2026</w:t>
      </w:r>
    </w:p>
    <w:p>
      <w:pPr>
        <w:spacing w:before="20" w:after="20"/>
        <w:ind w:left="170"/>
      </w:pPr>
      <w:r>
        <w:rPr>
          <w:rFonts w:ascii="Calibri" w:hAnsi="Calibri"/>
          <w:b/>
          <w:color w:val="4A6B25"/>
          <w:sz w:val="15"/>
        </w:rPr>
        <w:t xml:space="preserve">5. </w:t>
      </w:r>
      <w:r>
        <w:rPr>
          <w:rFonts w:ascii="Calibri" w:hAnsi="Calibri"/>
          <w:b w:val="0"/>
          <w:color w:val="3A4A28"/>
          <w:sz w:val="17"/>
        </w:rPr>
        <w:t>DOJ — Incyte $12.6M False Claims Act Settlement; Incyte 2024 Global Responsibility Report</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INCY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