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IPSC</w:t>
      </w:r>
      <w:r>
        <w:rPr>
          <w:rFonts w:ascii="Calibri" w:hAnsi="Calibri"/>
          <w:b/>
          <w:color w:val="1A2010"/>
          <w:sz w:val="40"/>
        </w:rPr>
        <w:t xml:space="preserve">  Century Therapeutics, Inc.</w:t>
      </w:r>
    </w:p>
    <w:p>
      <w:pPr>
        <w:spacing w:after="120"/>
      </w:pPr>
      <w:r>
        <w:rPr>
          <w:rFonts w:ascii="Calibri" w:hAnsi="Calibri"/>
          <w:b/>
          <w:color w:val="6E8450"/>
          <w:sz w:val="18"/>
        </w:rPr>
        <w:t>GROWTH SLEEVE · 2026-07-20 · Inspire: 25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Century Therapeutics, Inc. is a clinical-stage biotechnology company developing induced pluripotent stem cell (iPSC)-derived cell therapies for cancer and autoimmune diseases. The company's proprietary Allo-Evasion platform enables the creation of allogeneic (off-the-shelf) cell therapies designed to evade immune rejection. Key pipeline programs include CNTY-813 (iPSC-derived islet therapy for type 1 diabetes) and CNTY-308 (CD19-targeted CAR-iT cell therapy). Founded in 2018, headquartered in Philadelphia, Pennsylvania.</w:t>
      </w:r>
    </w:p>
    <w:p>
      <w:r>
        <w:rPr>
          <w:rFonts w:ascii="Calibri" w:hAnsi="Calibri"/>
          <w:b/>
          <w:color w:val="6E8450"/>
          <w:sz w:val="18"/>
        </w:rPr>
        <w:t>78 Employees · https://www.centurytx.com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Century's iPSC-derived cell therapy platform with Allo-Evasion 5.0 technology represents genuinely novel science — engineering universal donor cells that evade immune rejection — but no products have reached the market or generated clinical proof-of-concept data [1][2]. The company pivoted from an oncology-first focus to include autoimmune disease (type 1 diabetes), which represents strategic adaptation but not a proven business model transformation. AI Deployment (0/2): No AI-powered products, AI-driven drug discovery, or quantified AI efficiency gains have been reported. Century's innovation is in stem cell biology, not AI. Market Share (0/2): As a pre-clinical/early clinical stage company with no approved products, Century has zero market share in any therapeutic category. The iPSC cell therapy field is highly competitive with larger players (Fate Therapeutics, Allogene Therapeutics, CRISPR Therapeutics) [2]. Product Pipeline (1/2): CNTY-813 (type 1 diabetes iPSC-derived islet therapy) is on track for IND filing in Q4 2026 with initial clinical data expected 2H 2027, and CNTY-308 (CD19 CAR-iT) is advancing into clinic in 2026 [1]. These are named programs with specific timelines, though both are very early stage. R&amp;D Intensity (1/1): R&amp;D spending of $95.7M in FY2025 on revenue of $109.2M (88% of revenue) represents extreme R&amp;D intensity, appropriate for a platform-stage biotech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Century's stated purpose — harnessing the power of adult stem cells to develop curative cell therapy products for cancer and autoimmune diseases — is clear and identifies both the technology (iPSC) and the aspiration (curative, not palliative). However, it is functionally interchangeable with any cell therapy company's mission statement and does not articulate a distinctive vision that differentiates Century from Fate Therapeutics, Allogene, or other iPSC competitors [2]. Community Impact (0/2): As a 78-person pre-commercial biotech, Century does not have the scale for meaningful community investment programs. No charitable giving, community initiatives, or social impact programs were identified. Employee Retention (0/2): CEO Brent Pfeiffenberger was appointed in December 2023, CFO Morgan Conn in October 2024, and CSO Chad Cowan in October 2024 — nearly the entire C-suite has turned over within 18 months [2]. This level of leadership instability in a 78-person company is a significant cultural red flag. The prior CEO departure and organizational restructuring suggest internal challenges. Insider Buying (0/2): The January 2026 $135M private placement was led by institutional investors (TCGX, RA Capital, Commodore Capital), not insider buying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 most valuation and profitability metrics are unavailable or inapplicable for a pre-revenue clinical-stage biotech. FY2025 collaboration revenue of $109.2M was driven by partnership deals, generating a net loss of only $9.6M (dramatically improved from FY2024) [1]. Balance sheet shows $217M in cash as of March 31, 2026 with runway into Q1 2029, providing 2.5+ years of operational funding [1]. D/E is near zero as the company is primarily equity-financed with minimal debt. However, profit margin is negative (-8.8% on FY2025 basis), ROE is negative due to accumulated net losses, and forward P/E is meaningless for a pre-revenue company. The stock trades at $2.25 with a $406M market cap, down from a $21 IPO price in 2021, reflecting five years of value destruction [3]. Revenue growth of 1,557% YoY in FY2025 is entirely attributable to lumpy collaboration deal timing rather than sustainable commercial revenue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Century Therapeutics is a five-year-old pre-commercial biotech that has experienced near-complete C-suite turnover (CEO, CFO, CSO all replaced within 18 months), an 89% stock price decline from its IPO, and organizational restructuring. While the iPSC platform technology is scientifically promising, the company lacks the institutional history, cultural stability, and strategic consistency that characterize infinite game players. Sinek would view Century as a company in survival mode — focused on reaching the next milestone (IND filing, clinical data) rather than pursuing an enduring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Developing curative cell therapies for cancer and autoimmune diseases is a meaningful aspiration, and the focus on type 1 diabetes (CNTY-813) — potentially replacing insulin therapy entirely — does describe a future state that doesn't yet exist [1]. However, the company is only five years old and has not yet generated clinical proof-of-concept for any program. The cause has not been tested by time, crisis, or leadership transition — and the near-total C-suite replacement suggests the cause is not yet deeply embedded in the organization.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replacement of CEO, CFO, and CSO within an 18-month period in a 78-person company represents severe organizational instability [2]. Previous CEO departure was described as organizational 'restructuring,' a euphemism that typically indicates cultural or strategic misalignment. With the entire senior leadership team new to their roles, team trust must be rebuilt from scratch. No evidence of employee empowerment, long tenure, or cultural practices creating psychological safety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Century's leadership discussing competitors (Fate Therapeutics, Allogene, CRISPR Therapeutics) in Sinek's worthy rival framework. The cell therapy space is fiercely competitive, and Century's language focuses on technology differentiation (Allo-Evasion platform) rather than learning from competitors' strengths.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Century is too young (five years) and too early-stage (no approved products) to have faced an existential flexibility test. The company has broadened from oncology to include autoimmune disease (diabetes), which shows some strategic flexibility, but this expansion occurred under new leadership and before the original oncology programs generated clinical data — it reads more as a pivot from necessity than existential flexibility in service of a Just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New CEO Brent Pfeiffenberger has executed strategic deals and fundraising ($135M private placement) since his December 2023 appointment, but these are survival actions for a pre-revenue biotech, not courageous long-term bets [2]. No examples of sacrificing near-term results for long-term capability were identified — the company's primary challenge is reaching clinical milestones before cash runs out, which is the opposite of the discretionary sacrifice Sinek describes.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Century Therapeutics is a platform-stage biotech with genuinely novel iPSC-derived cell therapy technology (Allo-Evasion 5.0) and two advancing programs: CNTY-813 (type 1 diabetes curative islet therapy, IND Q4 2026) and CNTY-308 (CD19 CAR-iT, entering clinic 2026) [1]. FY2025 collaboration revenue of $109.2M validated the platform's commercial appeal to pharma partners, and the net loss narrowed 92% to just $9.6M [1]. The $217M cash position provides runway into Q1 2029, and the January 2026 $135M private placement (oversubscribed, led by TCGX and RA Capital) signals institutional confidence. Analyst price target of $4.75 implies 111% upside from the current $2.25 share price.</w:t>
      </w:r>
    </w:p>
    <w:p>
      <w:pPr>
        <w:spacing w:after="120"/>
      </w:pPr>
      <w:r>
        <w:rPr>
          <w:rFonts w:ascii="Calibri" w:hAnsi="Calibri"/>
          <w:b w:val="0"/>
          <w:color w:val="3A4A28"/>
          <w:sz w:val="20"/>
        </w:rPr>
        <w:t>The bear case is substantial for this speculative biotech. The stock has lost 89% of its value since the 2021 IPO ($21 to $2.25), destroying shareholder value over five years with no approved products to show for $400M+ in cumulative spending [3]. Near-complete C-suite turnover (CEO, CFO, CSO all replaced within 18 months) signals organizational instability in a 78-person company [2]. Both pipeline programs are pre-clinical or very early clinical stage — CNTY-813's IND isn't even filed yet, and initial clinical data won't arrive until 2H 2027, meaning at least 18 months of binary clinical risk with no revenue-generating products. The iPSC cell therapy space is crowded (Fate Therapeutics, Allogene, CRISPR Therapeutics, larger pharma entrants) with no clear technological winner. The $217M cash runway to Q1 2029 could require additional dilutive financing if programs experience delays. Collaboration revenue of $109.2M is lumpy and partnership-dependent, not recurring product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CNTY-813 type 1 diabetes IND filing expected Q4 2026, with initial clinical data in 2H 2027 that could validate the curative iPSC islet therapy approach and transform the company's risk profile</w:t>
      </w:r>
    </w:p>
    <w:p>
      <w:pPr>
        <w:spacing w:before="40" w:after="40"/>
        <w:ind w:left="283"/>
      </w:pPr>
      <w:r>
        <w:rPr>
          <w:rFonts w:ascii="Calibri" w:hAnsi="Calibri"/>
          <w:b/>
          <w:color w:val="4A6B25"/>
          <w:sz w:val="20"/>
        </w:rPr>
        <w:t xml:space="preserve">2. </w:t>
      </w:r>
      <w:r>
        <w:rPr>
          <w:rFonts w:ascii="Calibri" w:hAnsi="Calibri"/>
          <w:b w:val="0"/>
          <w:color w:val="3A4A28"/>
          <w:sz w:val="20"/>
        </w:rPr>
        <w:t>CNTY-308 CD19 CAR-iT cell therapy advancing into clinic in 2026, providing a second clinical-stage readout to derisk the iPSC platform</w:t>
      </w:r>
    </w:p>
    <w:p>
      <w:pPr>
        <w:spacing w:before="40" w:after="40"/>
        <w:ind w:left="283"/>
      </w:pPr>
      <w:r>
        <w:rPr>
          <w:rFonts w:ascii="Calibri" w:hAnsi="Calibri"/>
          <w:b/>
          <w:color w:val="4A6B25"/>
          <w:sz w:val="20"/>
        </w:rPr>
        <w:t xml:space="preserve">3. </w:t>
      </w:r>
      <w:r>
        <w:rPr>
          <w:rFonts w:ascii="Calibri" w:hAnsi="Calibri"/>
          <w:b w:val="0"/>
          <w:color w:val="3A4A28"/>
          <w:sz w:val="20"/>
        </w:rPr>
        <w:t>Additional partnership deals leveraging the Allo-Evasion 5.0 platform could generate near-term collaboration revenue and validate the technology's commercial appeal beyond existing deals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No approved products and 89% decline from IPO price ($21 to $2.25) reflect five years of shareholder value destruction with no clinical proof-of-concept yet generated for any program</w:t>
      </w:r>
    </w:p>
    <w:p>
      <w:pPr>
        <w:spacing w:before="40" w:after="40"/>
        <w:ind w:left="283"/>
      </w:pPr>
      <w:r>
        <w:rPr>
          <w:rFonts w:ascii="Calibri" w:hAnsi="Calibri"/>
          <w:b/>
          <w:color w:val="4A6B25"/>
          <w:sz w:val="20"/>
        </w:rPr>
        <w:t xml:space="preserve">2. </w:t>
      </w:r>
      <w:r>
        <w:rPr>
          <w:rFonts w:ascii="Calibri" w:hAnsi="Calibri"/>
          <w:b w:val="0"/>
          <w:color w:val="3A4A28"/>
          <w:sz w:val="20"/>
        </w:rPr>
        <w:t>Near-complete C-suite replacement (CEO Dec 2023, CFO Oct 2024, CSO Oct 2024) in a 78-person company signals organizational instability that could delay pipeline execution</w:t>
      </w:r>
    </w:p>
    <w:p>
      <w:pPr>
        <w:spacing w:before="40" w:after="40"/>
        <w:ind w:left="283"/>
      </w:pPr>
      <w:r>
        <w:rPr>
          <w:rFonts w:ascii="Calibri" w:hAnsi="Calibri"/>
          <w:b/>
          <w:color w:val="4A6B25"/>
          <w:sz w:val="20"/>
        </w:rPr>
        <w:t xml:space="preserve">3. </w:t>
      </w:r>
      <w:r>
        <w:rPr>
          <w:rFonts w:ascii="Calibri" w:hAnsi="Calibri"/>
          <w:b w:val="0"/>
          <w:color w:val="3A4A28"/>
          <w:sz w:val="20"/>
        </w:rPr>
        <w:t>Pre-IND stage programs (CNTY-813, CNTY-308) face multi-year clinical development timelines with high binary risk — a Phase 1 failure could reduce the stock to near-zero given no revenue-generating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Cell therapy development requires physical manufacturing of living cells from iPSC differentiation, GMP production, clinical trial execution with physical patient delivery, and FDA regulatory approval — none of which AI can substitute [2]. Century's Allo-Evasion platform involves complex biological engineering (stem cell programming, immune evasion, cell differentiation) that depends on laboratory expertise and physical processes. The regulated nature of cell therapy (BLA approval, manufacturing facility certification, cold chain logistics) creates additional structural barriers to AI disruption. However, AI-powered drug discovery could enable competitors to more efficiently identify better cell engineering approaches or alternative modalities that compete with iPSC-derived therapies. Larger pharma companies with AI capabilities could accelerate their own cell therapy programs, potentially outpacing Century's resource-constrained development. AI Opportunity (0/1): Century does not generate revenue from AI products or services. No AI-related commercial activity has been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Century Therapeutics FY2025 and Q1 2026 Earnings Releases, SEC Form 8-K, 2026; BusinessWire January 2026 $135M Private Placement</w:t>
      </w:r>
    </w:p>
    <w:p>
      <w:pPr>
        <w:spacing w:before="20" w:after="20"/>
        <w:ind w:left="170"/>
      </w:pPr>
      <w:r>
        <w:rPr>
          <w:rFonts w:ascii="Calibri" w:hAnsi="Calibri"/>
          <w:b/>
          <w:color w:val="4A6B25"/>
          <w:sz w:val="15"/>
        </w:rPr>
        <w:t xml:space="preserve">2. </w:t>
      </w:r>
      <w:r>
        <w:rPr>
          <w:rFonts w:ascii="Calibri" w:hAnsi="Calibri"/>
          <w:b w:val="0"/>
          <w:color w:val="3A4A28"/>
          <w:sz w:val="17"/>
        </w:rPr>
        <w:t>Fierce Biotech / BioPharma Dive / AInvest — Century Therapeutics CEO Transition and Leadership Appointments, 2023-2026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Yahoo Finance — IPSC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