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IVF</w:t>
      </w:r>
      <w:r>
        <w:rPr>
          <w:rFonts w:ascii="Calibri" w:hAnsi="Calibri"/>
          <w:b/>
          <w:color w:val="1A2010"/>
          <w:sz w:val="40"/>
        </w:rPr>
        <w:t xml:space="preserve">  INVO Fertility, Inc.</w:t>
      </w:r>
    </w:p>
    <w:p>
      <w:pPr>
        <w:spacing w:after="120"/>
      </w:pPr>
      <w:r>
        <w:rPr>
          <w:rFonts w:ascii="Calibri" w:hAnsi="Calibri"/>
          <w:b/>
          <w:color w:val="6E8450"/>
          <w:sz w:val="18"/>
        </w:rPr>
        <w:t>GROWTH SLEEVE · 2026-08-23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Fertility Services · NASDAQ · United States</w:t>
      </w:r>
    </w:p>
    <w:p>
      <w:pPr>
        <w:spacing w:after="80"/>
      </w:pPr>
      <w:r>
        <w:rPr>
          <w:rFonts w:ascii="Calibri" w:hAnsi="Calibri"/>
          <w:b w:val="0"/>
          <w:color w:val="3A4A28"/>
          <w:sz w:val="20"/>
        </w:rPr>
        <w:t>INVO Fertility is a healthcare services company dedicated to expanding access to assisted reproductive technology (ART) care through its proprietary INVOcell device for intravaginal culture (IVC) and a growing platform of owned and operated fertility clinics. The company reported Q2 2026 revenue of $2.18M (+17% YoY) and clinic-level adjusted EBITDA of $333K. However, going-concern risk persists with H1 2026 net loss of $4.65M from continuing operations. A 1-for-5 reverse stock split was executed in March 2026. The Birmingham clinic acquisition contributed a $2.5M non-cash gain in Q2 2026. Market cap approximately $2.7M.</w:t>
      </w:r>
    </w:p>
    <w:p>
      <w:r>
        <w:rPr>
          <w:rFonts w:ascii="Calibri" w:hAnsi="Calibri"/>
          <w:b/>
          <w:color w:val="6E8450"/>
          <w:sz w:val="18"/>
        </w:rPr>
        <w:t>40 Employees · https://invofertility.com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INVO has executed one meaningful strategic pivot — transforming from a medical device company (INVOcell manufacturer) to a healthcare services company that builds, acquires, and operates fertility clinics [1]. The acquisition of the Birmingham clinic and Family Beginnings in Indiana represents a business model evolution from device licensing to clinic ownership. However, this pivot has not yet achieved commercial success (going-concern risk persists) and scale remains minimal. AI Deployment (0/2): No evidence of AI-powered products or AI-driven operational improvements in INVO's fertility clinics [2]. The INVOcell device and clinic operations use standard medical procedures without AI enhancement. Market Share (0/2): INVO operates a handful of fertility clinics with $6.84M in FY2025 revenue — negligible market share in the $30B+ global fertility services market dominated by established clinic networks like CCRM, Shady Grove, and large hospital systems [1]. Product Pipeline (0/2): No next-generation products or devices announced with specific timelines or revenue visibility. The company's strategy is to acquire additional clinics, which is a capital deployment strategy rather than product innovation [2]. R&amp;D Intensity (0/1): No meaningful R&amp;D spending identified. The INVOcell device is FDA-cleared but the company is not investing in next-generation medical device development at its current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INVO Fertility's mission to expand access to assisted reproductive technology care addresses a genuine human need — helping families who struggle with infertility gain access to affordable fertility treatment [2]. The INVOcell device was specifically designed as a lower-cost alternative to traditional IVF, making fertility care more accessible. However, the mission is not distinctive among fertility companies and has not been validated by sustained execution or scale. Community &amp; Charitable Impact (0/2): No evidence of charitable programs, community investment, or social impact initiatives beyond the core business of providing fertility services. The company is too small and financially distressed to fund philanthropic programs. Employee Retention (0/2): No employee retention data available. The company has approximately 40 employees across clinic operations, and multiple leadership changes in 2025-2026 (new CBO and CFO appointments) suggest organizational flux [2]. Insider Buying (0/2): One insider sale and zero insider purchases in the last six months [3]. No evidence of management demonstrating conviction through personal stock purchases despite the stock trading near all-time lows.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trading volume of approximately 150,000 shares at $1.15 per share yields daily dollar volume of approximately $172,500, well below the $1,000,000 liquidity floor requirement [3]. Infrastructure score is automatically set to 0. For context, underlying fundamentals are severely impaired: H1 2026 net loss of $4.65M on $4.19M revenue yields a profit margin of approximately -111% [1]. Going-concern risk remains despite Q2 2026 showing $333K clinic-level adjusted EBITDA — the core clinic operations are approaching breakeven but corporate overhead and non-cash charges generate significant losses. Cash of $3.73M with total liabilities of $9.34M against stockholders' equity of $16.49M (inflated by goodwill from clinic acquisitions). FY2025 revenue was $6.84M with only 4.7% growth, though Q2 2026 showed acceleration to 17% YoY growth. The 1-for-5 reverse stock split in March 2026 was executed to maintain Nasdaq listing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INVO Fertility has a worthy purpose — making fertility care more accessible — but the company is in survival mode with going-concern risk, a $2.7M market cap, and financial distress. Strategic decisions are driven by short-term survival needs rather than a long-term Just Cause. The pivot from device company to clinic operator represents some flexibility, but leadership changes, reverse stock splits, and going-concern qualifications indicate a company playing to survive rather than to endure. There is no evidence of the organizational trust, courageous leadership, or competitive mindset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INVO's purpose of expanding access to fertility care for underserved populations has the foundation of a Just Cause — it connects the company's work to a deeply human need and benefits others beyond the company [2]. The INVOcell device was designed specifically to make fertility treatment more affordable and accessible. However, this purpose has not been validated by execution — the company has $84M+ in accumulated losses and has never achieved sustained profitability. A purpose that cannot sustain itself financially is aspirational,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approximately 40 employees across clinic locations with multiple leadership changes in the past 18 months — new CBO and CFO appointed in December 2025 and January 2026 [2]. Going-concern risk and financial distress create an environment of uncertainty rather than psychological safety. No evidence of employee empowerment, long tenure, or positive cultural indicators. The organizational instability inherent in a $2.7M market cap company fighting for survival is antithetical to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INVO positions itself against traditional IVF as a lower-cost alternative, which is a competitive framing about winning price-sensitive patients rather than learning from larger fertility networks' strengths. The company's communications do not reference learning from established competitors like CCRM, Shady Grove, or Progyny, and the competitive language focuses on INVOcell's cost advantage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INVO has demonstrated meaningful business model evolution — pivoting from a medical device company licensing the INVOcell to a vertically integrated healthcare services company that owns and operates fertility clinics [1]. This shift from B2B device sales to B2C clinic services represents a genuine strategic adaptation. The acquisition of the Birmingham clinic and Family Beginnings in Indiana shows willingness to change the operating model. However, this was an incremental pivot rather than a transformative reinvention, and it was arguably driven by the failure of the device-only model rather than a proactive cause-driven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decisions that sacrificed near-term results. The company's strategic decisions — clinic acquisitions, leadership restructuring, reverse stock split — are survival-driven rather than reflective of long-term capability building [1]. CEO Steve Shum's leadership since 2019 has not produced sustained growth or profitability, and the company remains dependent on capital raises to fund operations. No evidence of contrarian investment or principled stance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INVO Fertility's Q2 2026 results showed encouraging operational improvement — revenue up 17% YoY to $2.18M with clinic-level adjusted EBITDA reaching $333K, demonstrating that the owned-clinic model can generate positive contribution margin [1]. The INVOcell device offers a genuinely differentiated approach to fertility treatment at lower cost than traditional IVF, addressing the large underserved market of couples who cannot afford conventional treatment. Stockholders' equity more than doubled to $16.49M while total liabilities fell to $9.34M, and cash increased to $3.73M. The fertility services market is growing as societal trends (delayed childbearing, growing acceptance of ART) expand the addressable market. The Inspire Impact Score of 28 (ALIGNED) reflects clean positioning with positive attributions for Customer Welfare and Product Access &amp; Affordability.</w:t>
      </w:r>
    </w:p>
    <w:p>
      <w:pPr>
        <w:spacing w:after="120"/>
      </w:pPr>
      <w:r>
        <w:rPr>
          <w:rFonts w:ascii="Calibri" w:hAnsi="Calibri"/>
          <w:b w:val="0"/>
          <w:color w:val="3A4A28"/>
          <w:sz w:val="20"/>
        </w:rPr>
        <w:t>The bear case is severe and multi-dimensional. Going-concern risk persists despite operational improvement — H1 2026 net loss of $4.65M on $4.19M revenue means the company loses more than it earns, and the Q2 'profit' of $0.9M was entirely dependent on a $2.5M non-cash gain from the Birmingham acquisition remeasurement [1]. Cash of $3.73M provides limited runway at current burn rates, and the company has relied on serial dilutive capital raises to survive. Market cap of approximately $2.7M makes this a nano-cap stock with extreme illiquidity — daily dollar volume of approximately $173K fails the IOWN liquidity floor by a wide margin [3]. The 1-for-5 reverse stock split in March 2026 signals Nasdaq listing compliance pressure. Insider selling (1 sale, 0 purchases in 6 months) indicates management lacks conviction at current prices [3]. The fertility clinic business requires significant capital to scale (facility buildout, equipment, physician recruitment), and INVO lacks the balance sheet to fund organic growth or meaningful acquisitions without further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Clinic-level adjusted EBITDA reached $333K in Q2 2026 (up from $164K in Q1), suggesting the owned-clinic operating model may be approaching breakeven at scale — continued improvement could establish a path to corporate-level profitability [1]</w:t>
      </w:r>
    </w:p>
    <w:p>
      <w:pPr>
        <w:spacing w:before="40" w:after="40"/>
        <w:ind w:left="283"/>
      </w:pPr>
      <w:r>
        <w:rPr>
          <w:rFonts w:ascii="Calibri" w:hAnsi="Calibri"/>
          <w:b/>
          <w:color w:val="4A6B25"/>
          <w:sz w:val="20"/>
        </w:rPr>
        <w:t xml:space="preserve">2. </w:t>
      </w:r>
      <w:r>
        <w:rPr>
          <w:rFonts w:ascii="Calibri" w:hAnsi="Calibri"/>
          <w:b w:val="0"/>
          <w:color w:val="3A4A28"/>
          <w:sz w:val="20"/>
        </w:rPr>
        <w:t>Q2 2026 revenue growth accelerated to 17% YoY from 4.7% in FY2025, indicating the Birmingham acquisition and organic growth initiatives are gaining traction in an expanding fertility services market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INVOcell device IP, FDA clearances, and clinic licenses could have strategic value to a larger fertility network or healthcare company seeking lower-cost fertility treatment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remains despite operational improvement — auditors have flagged substantial doubt about the company's ability to continue operating, with H1 2026 net loss of $4.65M exceeding H1 revenue of $4.19M [1]</w:t>
      </w:r>
    </w:p>
    <w:p>
      <w:pPr>
        <w:spacing w:before="40" w:after="40"/>
        <w:ind w:left="283"/>
      </w:pPr>
      <w:r>
        <w:rPr>
          <w:rFonts w:ascii="Calibri" w:hAnsi="Calibri"/>
          <w:b/>
          <w:color w:val="4A6B25"/>
          <w:sz w:val="20"/>
        </w:rPr>
        <w:t xml:space="preserve">2. </w:t>
      </w:r>
      <w:r>
        <w:rPr>
          <w:rFonts w:ascii="Calibri" w:hAnsi="Calibri"/>
          <w:b w:val="0"/>
          <w:color w:val="3A4A28"/>
          <w:sz w:val="20"/>
        </w:rPr>
        <w:t>Nano-cap liquidity risk — $2.7M market cap and $173K daily dollar volume make the stock effectively untradeable at institutional scale, and the March 2026 reverse stock split signals ongoing Nasdaq delisting pressure [3]</w:t>
      </w:r>
    </w:p>
    <w:p>
      <w:pPr>
        <w:spacing w:before="40" w:after="40"/>
        <w:ind w:left="283"/>
      </w:pPr>
      <w:r>
        <w:rPr>
          <w:rFonts w:ascii="Calibri" w:hAnsi="Calibri"/>
          <w:b/>
          <w:color w:val="4A6B25"/>
          <w:sz w:val="20"/>
        </w:rPr>
        <w:t xml:space="preserve">3. </w:t>
      </w:r>
      <w:r>
        <w:rPr>
          <w:rFonts w:ascii="Calibri" w:hAnsi="Calibri"/>
          <w:b w:val="0"/>
          <w:color w:val="3A4A28"/>
          <w:sz w:val="20"/>
        </w:rPr>
        <w:t>Dilution risk — the company's dependence on capital raises to fund operations means existing shareholders face continuous dilution, and at $1.15 per share any meaningful capital raise would represent a large percentage of shares outstanding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INVO Fertility's core business is providing hands-on fertility treatment at owned clinics using the INVOcell device — a deeply physical, regulated medical service that AI structurally cannot replace [2]. Fertility procedures require licensed physicians, laboratory facilities, physical medical devices, and direct patient care. AI may enhance certain aspects of fertility treatment (embryo selection, hormone protocol optimization, diagnostic imaging analysis), but these would augment rather than replace the clinic-based care model. The regulatory framework for assisted reproductive technology provides additional protection against AI disruption. However, INVO faces competitive risk from larger clinic networks that could adopt AI-enhanced treatment protocols more effectively, and the INVOcell's simplicity advantage could narrow if AI makes traditional IVF more accessible. AI Opportunity (0/1): No AI revenue or AI-powered products. INVO's fertility clinics and INVOcell device do not incorporate AI capabilities, and the company lacks the scale and resources to develop AI-enhanced treatment protocols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INVO Fertility Q2 2026 Earnings Release — Revenue $2.18M (+17%), Clinic-Level EBITDA $333K, H1 Net Loss $4.65M, Cash $3.73M, Going-Concern Risk, GlobeNewswire/StockTitan,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INVO Fertility Company Profile — INVOcell Device, Fertility Clinic Platform, Leadership Structure (CEO Steve Shum, CBO Andrea Goren, CFO Terah Krigsvold), Nasdaq/Yahoo Finance/INVOcell.com,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Macrotrends, Investing.com — IVF Stock Price $1.15, Market Cap $2.7M, 1-for-5 Reverse Split March 2026, Insider Activity (0 purchases, 1 sale),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