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JAZZ</w:t>
      </w:r>
      <w:r>
        <w:rPr>
          <w:rFonts w:ascii="Calibri" w:hAnsi="Calibri"/>
          <w:b/>
          <w:color w:val="1A2010"/>
          <w:sz w:val="40"/>
        </w:rPr>
        <w:t xml:space="preserve">  Jazz Pharmaceuticals plc</w:t>
      </w:r>
    </w:p>
    <w:p>
      <w:pPr>
        <w:spacing w:after="120"/>
      </w:pPr>
      <w:r>
        <w:rPr>
          <w:rFonts w:ascii="Calibri" w:hAnsi="Calibri"/>
          <w:b/>
          <w:color w:val="6E8450"/>
          <w:sz w:val="18"/>
        </w:rPr>
        <w:t>GROWTH SLEEVE · 2026-08-09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Ireland</w:t>
      </w:r>
    </w:p>
    <w:p>
      <w:pPr>
        <w:spacing w:after="80"/>
      </w:pPr>
      <w:r>
        <w:rPr>
          <w:rFonts w:ascii="Calibri" w:hAnsi="Calibri"/>
          <w:b w:val="0"/>
          <w:color w:val="3A4A28"/>
          <w:sz w:val="20"/>
        </w:rPr>
        <w:t>Jazz Pharmaceuticals plc is a global biopharmaceutical company focused on developing and commercializing life-changing medicines for serious diseases in neuroscience and oncology. Key products include Xywav (narcolepsy/idiopathic hypersomnia), Epidiolex (the only FDA-approved CBD medicine for epilepsy), and an expanding oncology portfolio (Zepzelca, Rylaze). Revenue guided to $4.60-4.75B for 2026. Founded in 2003, headquartered in Dublin, Ireland.</w:t>
      </w:r>
    </w:p>
    <w:p>
      <w:r>
        <w:rPr>
          <w:rFonts w:ascii="Calibri" w:hAnsi="Calibri"/>
          <w:b/>
          <w:color w:val="6E8450"/>
          <w:sz w:val="18"/>
        </w:rPr>
        <w:t>5,400 Employees · https://www.jazzpharma.com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Jazz executed a transformative $7.2B acquisition of GW Pharmaceuticals in 2021, adding Epidiolex (first FDA-approved CBD medication) to its neuroscience franchise and diversifying beyond narcolepsy. The company successfully transitioned patients from legacy Xyrem to next-generation Xywav, and built an oncology portfolio growing 32% YoY in Q2 2026 [1][2]. Revenue grew from $2.37B in 2020 to $4.27B in 2025 (+80%), demonstrating sustained execution across therapeutic areas. AI Deployment (0/2): No evidence of AI-powered products, AI-driven drug discovery, or quantified AI operational efficiencies. Jazz remains a traditional pharmaceutical company with no disclosed AI strategy [3]. Market Share (2/2): Jazz holds dominant positions in two categories — Xywav is the leading treatment for narcolepsy with 17,125+ active patients growing 12% YoY and 525 net patient additions in Q2 despite generic competition, while Epidiolex is the sole FDA-approved CBD medicine for epilepsy at $292M Q2 revenue (+16% YoY) [1]. Product Pipeline (1/2): The oncology portfolio is expanding (Zepzelca, Rylaze, Modeyso) and management raised 2026 guidance to $4.60-4.75B, but specific next-generation pipeline candidates with named launch dates and clinical timelines were not identified in public disclosures [1][2]. R&amp;D Intensity (1/1): Jazz maintains significant R&amp;D investment across neuroscience and oncology, with the breadth of its therapeutic portfolio reflecting sustained above-average commitment to pipeline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Jazz's purpose — 'to innovate to transform the lives of patients and their families, dedicated to developing life-changing medicines for people with serious diseases, often with limited or no therapeutic options' — is specific, thoughtful, and differentiating [4]. It connects the company's work to a genuine cause (serving patients with limited options, particularly in narcolepsy and rare epilepsies), and this purpose has been validated by consistent strategic decisions over two decades, including the Xyrem-to-Xywav transition and GW Pharma acquisition. However, it has not achieved the multi-decade, crisis-tested validation required for a 4. Community Impact (0/2): Jazz publishes CSR reporting aligned with GRI and SASB standards, but no specific charitable programs, foundation activities, or quantified community investment were identified in search results [5]. Employee Retention (1/2): Founder Bruce Cozadd built Jazz over 20+ years before transitioning to Renee Gala, suggesting stable leadership succession. However, Glassdoor rating of 3.7/5 (372 reviews) is average, with some reviews citing frozen promotions, layoffs, and cultural concerns about self-preservation among senior leadership [3]. Insider Buying (0/2): Only insider selling activity was identified in the past 3 months, with no evidence of meaningful net insider buying by CEO or executives in the last 12 months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near-perfect metrics. D/E of 92% is above the 70% target but well below the 300% floor (score 0.90). ROE of 22.11% exceeds the 15% target (score 1.0, 2x weight). Revenue growth YoY of approximately 13% on a TTM basis exceeds the 10% target, with Q2 2026 showing 16% YoY acceleration (score 1.0). 5-year revenue CAGR of approximately 8% on a pro forma basis (including 2021 GW Pharma acquisition, score 0.87, 2x weight). Forward P/E of 10.15 is exceptionally attractive versus the 20 target (score 1.0). Profit margin of 20.45% meets the 20% target (score 1.0). Forward PEG of 0.19 is remarkable versus the 1.0 target, reflecting 49.7% 3-year EPS growth forecast (score 1.0, 2x weight). Weighted sum 9.64/10 = 10. The company generates $1.59B in annual free cash flow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Jazz demonstrates strong infinite game characteristics through founder Bruce Cozadd's two-decade stewardship building a patient-centered specialty pharma franchise, the courageous GW Pharma acquisition that tripled the company's debt to expand capabilities, and the deliberate Xyrem-to-Xywav cannibalization that prioritized long-term patient outcomes over short-term revenue protection. The company's purpose of serving patients with limited therapeutic options has been consistently validated by strategic decisions. The CEO transition to Renee Gala and some cultural concerns prevent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Jazz's purpose of 'transforming the lives of patients with serious diseases, often with limited or no therapeutic options' is a genuine cause validated by consistent execution — the company has served narcolepsy patients (a condition with historically limited treatments) for two decades, expanded into rare epilepsy through GW Pharma, and deliberately transitioned from Xyrem to the improved Xywav formulation despite the revenue risk [4]. The cause has survived the founder-to-successor CEO transition. However, it has not yet been tested through a true existential crisis that would prove whether the cause is the competitive advantage or merely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Bruce Cozadd led Jazz for 20+ years, building institutional stability, and the internal succession to Renee Gala suggests organizational continuity [3]. Glassdoor rating of 3.7/5 is slightly above industry average. However, employee reviews cite frozen promotions, layoffs, and cultural concerns about senior leadership self-preservation and favoritism, suggesting the Circle of Safety has meaningful gaps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Jazz competes against generic oxybate manufacturers and emerging narcolepsy therapies, and the company's response has been improvement-oriented — developing the superior Xywav formulation (lower sodium), expanding into new indications (idiopathic hypersomnia), and growing patient access with 525 net additions in Q2 2026 despite generic competition [1]. The competitive approach focuses on product superiority and patient outcomes rather than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Jazz pivoted from a single-product narcolepsy company (Xyrem) to a diversified specialty pharma platform through the $7.2B GW Pharma acquisition (adding Epidiolex/epilepsy) and oncology portfolio build (Zepzelca, Rylaze growing 32% YoY) [1][2]. The company also deliberately cannibalized Xyrem with Xywav, choosing product improvement over defending the legacy cash cow. These demonstrate genuine strategic flexibility, though Jazz remains within the specialty pharma operating model rather than achieving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Jazz demonstrated exceptional courage in two defining decisions. First, the $7.2B GW Pharma acquisition in 2021 tripled the company's debt load to enter epilepsy/CBD therapeutics — a massive bet that required conviction in long-term capability building over short-term balance sheet comfort [2]. Second, the deliberate Xyrem-to-Xywav patient transition cannibalizing the company's #1 product (lower-sodium formulation) prioritized patient outcomes over protecting the more profitable legacy drug. These represent a clear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Jazz Pharmaceuticals delivered record Q2 2026 revenue of $1.2B (+16% YoY) and raised full-year guidance to $4.60-4.75B, driven by Xywav's durable growth (17,125+ active patients, +12% YoY despite generics), Epidiolex momentum ($292M, +16%), and a surging oncology portfolio (+32% YoY) [1]. The financial profile is exceptional: Forward P/E of 10.15, Forward PEG of 0.19, ROE of 22.11%, profit margin of 20.45%, and $1.59B in annual free cash flow against a $16.65B market cap. The stock has rallied 142% over the past year but analyst consensus of $280.95 suggests further upside, and the 0.36 beta provides portfolio stability [7]. Jazz's multi-franchise platform with dominant positions in narcolepsy, epilepsy, and growing oncology presence creates diversified revenue resilience.</w:t>
      </w:r>
    </w:p>
    <w:p>
      <w:pPr>
        <w:spacing w:after="120"/>
      </w:pPr>
      <w:r>
        <w:rPr>
          <w:rFonts w:ascii="Calibri" w:hAnsi="Calibri"/>
          <w:b w:val="0"/>
          <w:color w:val="3A4A28"/>
          <w:sz w:val="20"/>
        </w:rPr>
        <w:t>The primary risk is franchise concentration and patent cliff exposure. Xywav faces generic competition that could intensify, and while the company has maintained growth through patient additions and label expansions, the narcolepsy franchise remains the revenue backbone [1]. Debt-to-equity of 92% reflects the GW Pharma acquisition leverage, and $2.21B in net debt constrains financial flexibility for future M&amp;A. The CEO transition from founder Bruce Cozadd to Renee Gala introduces execution uncertainty — Glassdoor reviews citing frozen promotions and cultural self-preservation suggest the organization may be under strain during the leadership change [3]. Absence of AI strategy in a pharmaceutical industry increasingly leveraging AI for drug discovery and clinical development could become a competitive disadvantage if peers accelerate AI-driven pipeline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Xywav patient base growing 12% YoY with 525 net additions in Q2 2026 despite generic competition, supported by REMS distribution moat and label expansion into idiopathic hypersomnia</w:t>
      </w:r>
    </w:p>
    <w:p>
      <w:pPr>
        <w:spacing w:before="40" w:after="40"/>
        <w:ind w:left="283"/>
      </w:pPr>
      <w:r>
        <w:rPr>
          <w:rFonts w:ascii="Calibri" w:hAnsi="Calibri"/>
          <w:b/>
          <w:color w:val="4A6B25"/>
          <w:sz w:val="20"/>
        </w:rPr>
        <w:t xml:space="preserve">2. </w:t>
      </w:r>
      <w:r>
        <w:rPr>
          <w:rFonts w:ascii="Calibri" w:hAnsi="Calibri"/>
          <w:b w:val="0"/>
          <w:color w:val="3A4A28"/>
          <w:sz w:val="20"/>
        </w:rPr>
        <w:t>Oncology portfolio growing 32% YoY with Zepzelca, Rylaze, and Modeyso providing diversification beyond neuroscience and reducing single-franchise concentration risk</w:t>
      </w:r>
    </w:p>
    <w:p>
      <w:pPr>
        <w:spacing w:before="40" w:after="40"/>
        <w:ind w:left="283"/>
      </w:pPr>
      <w:r>
        <w:rPr>
          <w:rFonts w:ascii="Calibri" w:hAnsi="Calibri"/>
          <w:b/>
          <w:color w:val="4A6B25"/>
          <w:sz w:val="20"/>
        </w:rPr>
        <w:t xml:space="preserve">3. </w:t>
      </w:r>
      <w:r>
        <w:rPr>
          <w:rFonts w:ascii="Calibri" w:hAnsi="Calibri"/>
          <w:b w:val="0"/>
          <w:color w:val="3A4A28"/>
          <w:sz w:val="20"/>
        </w:rPr>
        <w:t>Forward PEG of 0.19 with 49.7% 3-year EPS growth forecast suggests significant undervaluation — the market may be underpricing Jazz's transition from a narcolepsy company to a diversified specialty pharma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Generic oxybate competition could accelerate Xywav patient attrition — while Jazz has maintained growth through REMS distribution advantages, sustained generic pricing pressure could eventually compress narcolepsy franchise margins</w:t>
      </w:r>
    </w:p>
    <w:p>
      <w:pPr>
        <w:spacing w:before="40" w:after="40"/>
        <w:ind w:left="283"/>
      </w:pPr>
      <w:r>
        <w:rPr>
          <w:rFonts w:ascii="Calibri" w:hAnsi="Calibri"/>
          <w:b/>
          <w:color w:val="4A6B25"/>
          <w:sz w:val="20"/>
        </w:rPr>
        <w:t xml:space="preserve">2. </w:t>
      </w:r>
      <w:r>
        <w:rPr>
          <w:rFonts w:ascii="Calibri" w:hAnsi="Calibri"/>
          <w:b w:val="0"/>
          <w:color w:val="3A4A28"/>
          <w:sz w:val="20"/>
        </w:rPr>
        <w:t>Debt-to-equity of 92% and $2.21B net debt from the GW Pharma acquisition constrain financial flexibility for additional M&amp;A and create interest expense drag in a higher-rate environment</w:t>
      </w:r>
    </w:p>
    <w:p>
      <w:pPr>
        <w:spacing w:before="40" w:after="40"/>
        <w:ind w:left="283"/>
      </w:pPr>
      <w:r>
        <w:rPr>
          <w:rFonts w:ascii="Calibri" w:hAnsi="Calibri"/>
          <w:b/>
          <w:color w:val="4A6B25"/>
          <w:sz w:val="20"/>
        </w:rPr>
        <w:t xml:space="preserve">3. </w:t>
      </w:r>
      <w:r>
        <w:rPr>
          <w:rFonts w:ascii="Calibri" w:hAnsi="Calibri"/>
          <w:b w:val="0"/>
          <w:color w:val="3A4A28"/>
          <w:sz w:val="20"/>
        </w:rPr>
        <w:t>No AI strategy or deployment creates growing competitive risk as pharmaceutical peers leverage AI for drug discovery, clinical trial optimization, and commercial operations — Jazz's traditional approach may fall behind AI-native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Jazz's core business — manufacturing and distributing specialty pharmaceuticals with FDA exclusivity, REMS distribution programs, and complex molecular formulations — is well-protected from AI substitution [1]. Xywav requires REMS (Risk Evaluation and Mitigation Strategy) distribution through a centralized pharmacy, creating regulatory barriers AI cannot circumvent. Epidiolex is the sole FDA-approved CBD medicine with patent protection. Physical drug manufacturing, regulatory compliance, and patient management programs provide structural moats. However, AI-accelerated drug discovery could enable competitors to develop rival therapies faster, and AI tools for clinical trial optimization could reduce the timeline for generic/biosimilar entrants [2]. AI Opportunity (0/1): Jazz does not generate AI-related revenue and has not disclosed AI deployment in drug discovery, manufacturing, or commercial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Jazz Pharmaceuticals Q2 2026 Earnings Release — PRNewswire, August 5, 2026; TradingView, StockTitan</w:t>
      </w:r>
    </w:p>
    <w:p>
      <w:pPr>
        <w:spacing w:before="20" w:after="20"/>
        <w:ind w:left="170"/>
      </w:pPr>
      <w:r>
        <w:rPr>
          <w:rFonts w:ascii="Calibri" w:hAnsi="Calibri"/>
          <w:b/>
          <w:color w:val="4A6B25"/>
          <w:sz w:val="15"/>
        </w:rPr>
        <w:t xml:space="preserve">2. </w:t>
      </w:r>
      <w:r>
        <w:rPr>
          <w:rFonts w:ascii="Calibri" w:hAnsi="Calibri"/>
          <w:b w:val="0"/>
          <w:color w:val="3A4A28"/>
          <w:sz w:val="17"/>
        </w:rPr>
        <w:t>Jazz Pharmaceuticals FY2025 Earnings and 2026 Guidance — investor.jazzpharma.com, February 2026</w:t>
      </w:r>
    </w:p>
    <w:p>
      <w:pPr>
        <w:spacing w:before="20" w:after="20"/>
        <w:ind w:left="170"/>
      </w:pPr>
      <w:r>
        <w:rPr>
          <w:rFonts w:ascii="Calibri" w:hAnsi="Calibri"/>
          <w:b/>
          <w:color w:val="4A6B25"/>
          <w:sz w:val="15"/>
        </w:rPr>
        <w:t xml:space="preserve">3. </w:t>
      </w:r>
      <w:r>
        <w:rPr>
          <w:rFonts w:ascii="Calibri" w:hAnsi="Calibri"/>
          <w:b w:val="0"/>
          <w:color w:val="3A4A28"/>
          <w:sz w:val="17"/>
        </w:rPr>
        <w:t>Jazz Pharmaceuticals Glassdoor Reviews and Leadership Coverage — Glassdoor, Simply Wall St, 2024-2026</w:t>
      </w:r>
    </w:p>
    <w:p>
      <w:pPr>
        <w:spacing w:before="20" w:after="20"/>
        <w:ind w:left="170"/>
      </w:pPr>
      <w:r>
        <w:rPr>
          <w:rFonts w:ascii="Calibri" w:hAnsi="Calibri"/>
          <w:b/>
          <w:color w:val="4A6B25"/>
          <w:sz w:val="15"/>
        </w:rPr>
        <w:t xml:space="preserve">4. </w:t>
      </w:r>
      <w:r>
        <w:rPr>
          <w:rFonts w:ascii="Calibri" w:hAnsi="Calibri"/>
          <w:b w:val="0"/>
          <w:color w:val="3A4A28"/>
          <w:sz w:val="17"/>
        </w:rPr>
        <w:t>Jazz Pharmaceuticals Mission and Purpose — jazzpharma.com/our-purpose</w:t>
      </w:r>
    </w:p>
    <w:p>
      <w:pPr>
        <w:spacing w:before="20" w:after="20"/>
        <w:ind w:left="170"/>
      </w:pPr>
      <w:r>
        <w:rPr>
          <w:rFonts w:ascii="Calibri" w:hAnsi="Calibri"/>
          <w:b/>
          <w:color w:val="4A6B25"/>
          <w:sz w:val="15"/>
        </w:rPr>
        <w:t xml:space="preserve">5. </w:t>
      </w:r>
      <w:r>
        <w:rPr>
          <w:rFonts w:ascii="Calibri" w:hAnsi="Calibri"/>
          <w:b w:val="0"/>
          <w:color w:val="3A4A28"/>
          <w:sz w:val="17"/>
        </w:rPr>
        <w:t>Jazz Pharmaceuticals ESG and CSR Reporting — MSCI Rating A, 3BLMedia, CSRHub, 2024-2026</w:t>
      </w:r>
    </w:p>
    <w:p>
      <w:pPr>
        <w:spacing w:before="20" w:after="20"/>
        <w:ind w:left="170"/>
      </w:pPr>
      <w:r>
        <w:rPr>
          <w:rFonts w:ascii="Calibri" w:hAnsi="Calibri"/>
          <w:b/>
          <w:color w:val="4A6B25"/>
          <w:sz w:val="15"/>
        </w:rPr>
        <w:t xml:space="preserve">6. </w:t>
      </w:r>
      <w:r>
        <w:rPr>
          <w:rFonts w:ascii="Calibri" w:hAnsi="Calibri"/>
          <w:b w:val="0"/>
          <w:color w:val="3A4A28"/>
          <w:sz w:val="17"/>
        </w:rPr>
        <w:t>Jazz Pharmaceuticals Insider Trading Activity — TipRanks, Simply Wall St, SecForm4,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JAZZ Key Statistics, Forward PE, PEG Ratio,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