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JTAI</w:t>
      </w:r>
      <w:r>
        <w:rPr>
          <w:rFonts w:ascii="Calibri" w:hAnsi="Calibri"/>
          <w:b/>
          <w:color w:val="1A2010"/>
          <w:sz w:val="40"/>
        </w:rPr>
        <w:t xml:space="preserve">  Jet.AI Inc.</w:t>
      </w:r>
    </w:p>
    <w:p>
      <w:pPr>
        <w:spacing w:after="120"/>
      </w:pPr>
      <w:r>
        <w:rPr>
          <w:rFonts w:ascii="Calibri" w:hAnsi="Calibri"/>
          <w:b/>
          <w:color w:val="6E8450"/>
          <w:sz w:val="18"/>
        </w:rPr>
        <w:t>GROWTH SLEEVE · 2026-08-15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Jet.AI Inc. is a micro-cap company transitioning from a legacy private aviation platform to AI data center infrastructure development, with shovel-ready and JV-backed projects across Manitoba, the Maritimes, the Midwest, and Nevada (Moapa). The company has completed two reverse stock splits since late 2024 to maintain Nasdaq compliance and, in July 2026, announced a letter of intent for a new merger and related spin-off of its data center business into a separate private operating company valued at roughly $320 million enterprise value.</w:t>
      </w:r>
    </w:p>
    <w:p>
      <w:r>
        <w:rPr>
          <w:rFonts w:ascii="Calibri" w:hAnsi="Calibri"/>
          <w:b/>
          <w:color w:val="6E8450"/>
          <w:sz w:val="18"/>
        </w:rPr>
        <w:t>9 Employees · https://jet.ai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Jet.AI continues attempting a pivot from private aviation to AI data center development through its Convergence Compute joint venture and a new equity stake in StratGrid Inc., but the pivot remains pre-revenue with no completed or operational data center, and the company is now pursuing a further merger/spin-off restructuring of the same data center business it has been building [1][2]. AI Deployment (0/2): No AI products are shipping to customers that generate measurable revenue; legacy aviation software (CharterGPT, Reroute AI) remains negligible. Market Share (0/2): The company has no meaningful market share in either aviation or data centers, with TTM revenue of just $7.38M (down 45.9% YoY) and a market cap of roughly $2.4M [3][4]. Product Pipeline (1/2): The Convergence Compute JV secured power and permitting milestones for the 395-acre Manitoba campus plus Midwestern and Maritime sites, but timelines and revenue visibility remain vague [2]. R&amp;D Intensity (1/1): R&amp;D spending remains modestly above average relative to the company's micro-cap revenue base, consistent with prior periods.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Jet.AI's stated focus on scalable AI data center infrastructure remains generic and interchangeable with dozens of other small-cap data center pivots, offering no distinctive purpose [2]. Community Impact (0/2): No evidence of charitable programs, foundation activity, or community investment for a 9-employee company [1]. Employee Retention (0/2): With only 9 full-time employees and continued executive transition (Michael Winston as Executive Chairman/interim CEO, George Murnane as interim CFO), no meaningful retention data exists [2]. Insider Buying (0/2): No specific insider buying transactions with dollar amounts were identified for the current leadership team; the shift to interim executive titles suggests organizational instability rather than conviction-driven insider accumulation.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dollar volume of approximately $552,590 (323,152 shares x $1.71) falls below the $1,000,000 minimum threshold, so Infrastructure is scored 0 regardless of other metrics per the hard liquidity rule [4]. Underlying fundamentals also remain weak — TTM revenue of $7.38M is down 45.9% YoY, operating losses reached -$9.97M in the trailing twelve months, and the stock has fallen 99.73% over the past 52 weeks, necessitating two reverse stock splits (1-for-225 in November 2024 and 1-for-200 in April 2026) to maintain Nasdaq listing compliance [4][5]. The company retains $10.61M in cash with no debt, providing near-term runway but no offsetting credit for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Jet.AI remains a textbook finite player — a micro-cap company that has pivoted from aviation to AI data centers under financial duress, executed two reverse stock splits to avoid delisting, and in mid-2026 announced yet another restructuring (a merger and spin-off of the very data center business it was building). With only 9 employees and an interim executive team, there is no organizational foundation for infinite-game thinking, and the pattern of successive strategic pivots reads as survival, not conviction.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Jet.AI's aviation-to-AI-data-center pivot, now compounded by a further merger/spin-off restructuring announced in July 2026, reads as continued opportunistic repositioning rather than an enduring vision [1][2]. There is no evidence of a purpose that has survived even a single full business cycle.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just 9 employees and both the CEO and CFO roles held on an interim basis (Michael Winston, Executive Chairman/interim CEO; George Murnane, interim CFO), there is no evidence of organizational stability or psychological safety to assess, and the interim titles themselves signal governance flux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Jet.AI's leadership engages with hyperscalers or established data center operators as worthy rivals; management communications focus narrowly on site acquisition and joint-venture announcements rather than competitive learning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continued build-out of AI data center joint ventures alongside the newly announced merger/spin-off LOI demonstrates the company remains willing to restructure its business model, but the repeated pivots-of-pivots reflect necessity-driven adaptation rather than purpose-driven transformation [1][2].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Two reverse stock splits in under two years to maintain Nasdaq compliance, an interim executive structure, and a newly announced plan to merge and spin off the core data center business the company has spent over a year building all point to reactive survival maneuvering rather than principled long-term conviction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Jet.AI's bull case rests entirely on optionality — the company holds $10.61M in cash with no debt, has secured power and permitting milestones for its Convergence Compute joint venture data center sites (Manitoba, Maritimes, Midwest), and in July 2026 announced a letter of intent for a merger that would value the combined entity at roughly $320M enterprise value, with approximately $20M allocated to existing Jet.AI shareholders [1][2]. If the merger closes and any data center project reaches operational status, current shareholders could see meaningful value creation relative to the company's ~$2.4M market cap.</w:t>
      </w:r>
    </w:p>
    <w:p>
      <w:pPr>
        <w:spacing w:after="120"/>
      </w:pPr>
      <w:r>
        <w:rPr>
          <w:rFonts w:ascii="Calibri" w:hAnsi="Calibri"/>
          <w:b w:val="0"/>
          <w:color w:val="3A4A28"/>
          <w:sz w:val="20"/>
        </w:rPr>
        <w:t>The bear case is overwhelming. TTM revenue of $7.38M is down 45.9% YoY, operating losses reached -$9.97M, and the stock has fallen 99.73% over the past year, forcing two reverse stock splits (1-for-225 in 2024, 1-for-200 in April 2026) just to maintain Nasdaq compliance [4][5]. Average daily dollar volume of roughly $552,590 falls below the $1M liquidity floor, triggering an automatic zero on the Infrastructure sub-score regardless of any other metric. The company has no operational data centers, no data center revenue, and an interim executive team (Executive Chairman as interim CEO, interim CFO) reshuffling amid the pivot [2]. The July 2026 LOI to merge and spin off the very data center business Jet.AI has spent over a year assembling introduces further uncertainty about what, if anything, current shareholders will retain. This is a speculative, highly illiquid micro-cap unsuitable for IOWN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Closing of the announced merger and data center business spin-off at the implied ~$320M enterprise value could unlock value for existing shareholders if terms hold, though dilution and structure risk remain significant [2]</w:t>
      </w:r>
    </w:p>
    <w:p>
      <w:pPr>
        <w:spacing w:before="40" w:after="40"/>
        <w:ind w:left="283"/>
      </w:pPr>
      <w:r>
        <w:rPr>
          <w:rFonts w:ascii="Calibri" w:hAnsi="Calibri"/>
          <w:b/>
          <w:color w:val="4A6B25"/>
          <w:sz w:val="20"/>
        </w:rPr>
        <w:t xml:space="preserve">2. </w:t>
      </w:r>
      <w:r>
        <w:rPr>
          <w:rFonts w:ascii="Calibri" w:hAnsi="Calibri"/>
          <w:b w:val="0"/>
          <w:color w:val="3A4A28"/>
          <w:sz w:val="20"/>
        </w:rPr>
        <w:t>Securing anchor tenants or power purchase agreements for the Manitoba, Maritime, or Midwestern data center sites would validate the underlying JV strategy independent of the merger outcome [1][2]</w:t>
      </w:r>
    </w:p>
    <w:p>
      <w:pPr>
        <w:spacing w:before="40" w:after="40"/>
        <w:ind w:left="283"/>
      </w:pPr>
      <w:r>
        <w:rPr>
          <w:rFonts w:ascii="Calibri" w:hAnsi="Calibri"/>
          <w:b/>
          <w:color w:val="4A6B25"/>
          <w:sz w:val="20"/>
        </w:rPr>
        <w:t xml:space="preserve">3. </w:t>
      </w:r>
      <w:r>
        <w:rPr>
          <w:rFonts w:ascii="Calibri" w:hAnsi="Calibri"/>
          <w:b w:val="0"/>
          <w:color w:val="3A4A28"/>
          <w:sz w:val="20"/>
        </w:rPr>
        <w:t>Regaining sustained trading volume and price levels well above the $1 minimum bid and the liquidity floor would materially change the risk profile, though this would require a fundamental change in investor interest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TRIGGERED — average daily dollar volume of ~$552,590 is below the $1,000,000 minimum, making the stock too illiquid for IOWN to trade regardless of other fundamentals</w:t>
      </w:r>
    </w:p>
    <w:p>
      <w:pPr>
        <w:spacing w:before="40" w:after="40"/>
        <w:ind w:left="283"/>
      </w:pPr>
      <w:r>
        <w:rPr>
          <w:rFonts w:ascii="Calibri" w:hAnsi="Calibri"/>
          <w:b/>
          <w:color w:val="4A6B25"/>
          <w:sz w:val="20"/>
        </w:rPr>
        <w:t xml:space="preserve">2. </w:t>
      </w:r>
      <w:r>
        <w:rPr>
          <w:rFonts w:ascii="Calibri" w:hAnsi="Calibri"/>
          <w:b w:val="0"/>
          <w:color w:val="3A4A28"/>
          <w:sz w:val="20"/>
        </w:rPr>
        <w:t>Continued revenue decline (-45.9% YoY) and a ninth-consecutive period of interim/transitional leadership create severe execution risk on top of an already speculative AI data center pivot with zero data center revenue [1][2]</w:t>
      </w:r>
    </w:p>
    <w:p>
      <w:pPr>
        <w:spacing w:before="40" w:after="40"/>
        <w:ind w:left="283"/>
      </w:pPr>
      <w:r>
        <w:rPr>
          <w:rFonts w:ascii="Calibri" w:hAnsi="Calibri"/>
          <w:b/>
          <w:color w:val="4A6B25"/>
          <w:sz w:val="20"/>
        </w:rPr>
        <w:t xml:space="preserve">3. </w:t>
      </w:r>
      <w:r>
        <w:rPr>
          <w:rFonts w:ascii="Calibri" w:hAnsi="Calibri"/>
          <w:b w:val="0"/>
          <w:color w:val="3A4A28"/>
          <w:sz w:val="20"/>
        </w:rPr>
        <w:t>The newly announced merger and spin-off of the data center business introduces structural uncertainty about whether current JTAI shareholders will retain meaningful economic exposure to the AI infrastructure assets they have funded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 EXPOSED): Jet.AI's forward strategy is entirely dependent on becoming an AI data center operator, which would theoretically make it an AI enabler, but the company has no operational data centers and no data center revenue, while its legacy aviation business continues to decline (-45.9% YoY) [1][3]. The July 2026 LOI to merge and spin off the data center business into a separate entity adds further uncertainty about whether Jet.AI shareholders will even retain meaningful exposure to the AI infrastructure upside they have been pursuing [2]. AI Opportunity (1/1): The company's entire forward narrative is AI-data-center-centric, with the Convergence Compute JV and StratGrid investment representing quantifiable strategic intent even though no AI-derived revenue exists yet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Jet.AI Inc. SEC Form 8-K and 10-Q Filings — Q1/Q2 FY2026 Financial Results, March-August 2026</w:t>
      </w:r>
    </w:p>
    <w:p>
      <w:pPr>
        <w:spacing w:before="20" w:after="20"/>
        <w:ind w:left="170"/>
      </w:pPr>
      <w:r>
        <w:rPr>
          <w:rFonts w:ascii="Calibri" w:hAnsi="Calibri"/>
          <w:b/>
          <w:color w:val="4A6B25"/>
          <w:sz w:val="15"/>
        </w:rPr>
        <w:t xml:space="preserve">2. </w:t>
      </w:r>
      <w:r>
        <w:rPr>
          <w:rFonts w:ascii="Calibri" w:hAnsi="Calibri"/>
          <w:b w:val="0"/>
          <w:color w:val="3A4A28"/>
          <w:sz w:val="17"/>
        </w:rPr>
        <w:t>Jet.AI Announces Letter of Intent for New Merger and Related Spin-Off of Data Center Business, GlobeNewswire, July 14,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JTAI key statistics and revenue history,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Minichart, StockTitan, Globe and Mail — Jet.AI reverse stock split filings, April 2026</w:t>
      </w:r>
    </w:p>
    <w:p>
      <w:pPr>
        <w:spacing w:before="20" w:after="20"/>
        <w:ind w:left="170"/>
      </w:pPr>
      <w:r>
        <w:rPr>
          <w:rFonts w:ascii="Calibri" w:hAnsi="Calibri"/>
          <w:b/>
          <w:color w:val="4A6B25"/>
          <w:sz w:val="15"/>
        </w:rPr>
        <w:t xml:space="preserve">5. </w:t>
      </w:r>
      <w:r>
        <w:rPr>
          <w:rFonts w:ascii="Calibri" w:hAnsi="Calibri"/>
          <w:b w:val="0"/>
          <w:color w:val="3A4A28"/>
          <w:sz w:val="17"/>
        </w:rPr>
        <w:t>Jet.AI corporate website and leadership team,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