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KNRX</w:t>
      </w:r>
      <w:r>
        <w:rPr>
          <w:rFonts w:ascii="Calibri" w:hAnsi="Calibri"/>
          <w:b/>
          <w:color w:val="1A2010"/>
          <w:sz w:val="40"/>
        </w:rPr>
        <w:t xml:space="preserve">  Knorex Ltd.</w:t>
      </w:r>
    </w:p>
    <w:p>
      <w:pPr>
        <w:spacing w:after="120"/>
      </w:pPr>
      <w:r>
        <w:rPr>
          <w:rFonts w:ascii="Calibri" w:hAnsi="Calibri"/>
          <w:b/>
          <w:color w:val="6E8450"/>
          <w:sz w:val="18"/>
        </w:rPr>
        <w:t>GROWTH SLEEVE · 2026-07-25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American · Singapore</w:t>
      </w:r>
    </w:p>
    <w:p>
      <w:pPr>
        <w:spacing w:after="80"/>
      </w:pPr>
      <w:r>
        <w:rPr>
          <w:rFonts w:ascii="Calibri" w:hAnsi="Calibri"/>
          <w:b w:val="0"/>
          <w:color w:val="3A4A28"/>
          <w:sz w:val="20"/>
        </w:rPr>
        <w:t>Knorex is a Singapore-based B2B ad-tech company providing AI-driven programmatic advertising solutions. Its flagship product, Knorex XPO, is a cloud-based platform enabling marketers to plan, execute, and optimize cross-channel advertising campaigns across search, social, CTV, display, and digital out-of-home media. Founded in 2009, the company completed its IPO on NYSE American in September 2025 at $4.00 per share.</w:t>
      </w:r>
    </w:p>
    <w:p>
      <w:r>
        <w:rPr>
          <w:rFonts w:ascii="Calibri" w:hAnsi="Calibri"/>
          <w:b/>
          <w:color w:val="6E8450"/>
          <w:sz w:val="18"/>
        </w:rPr>
        <w:t>111 Employees · https://www.knorex.com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Knorex has operated since 2009 but remains a micro-cap (~$44M market cap) with TTM revenue of $8.15M, down from the $10.82M peak in 2024 [1]. The September 2025 IPO raised $12M in gross proceeds but revenue has not inflected upward since listing. Management cited a record Q4 ad spend quarter but this has not translated into sustained revenue growth [1]. AI Deployment (1/2): The company launched an Agentic AI-Ready Ads API in February 2026 for cross-channel advertising automation, and the XPO platform incorporates machine learning for campaign optimization, though revenue impact is unquantified [2]. Market Share (0/2): Knorex is a negligible participant in the massive programmatic advertising market dominated by Google, Meta, and The Trade Desk; no evidence of meaningful market share or share gains at $8M revenue scale [1]. Pipeline (1/2): The Agentic AI Ads API and validated automotive dealership campaign represent product pipeline activity, but specifics on revenue visibility and conversion timelines remain vague [2]. R&amp;D Intensity (1/1): As a small ad-tech company, Knorex allocates a significant portion of spending to product development relative to its size, though absolute R&amp;D spend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Knorex's stated purpose of 'simplifying digital marketing to accelerate business growth' is generic and interchangeable with any ad-tech competitor — it describes the product function, not a higher purpose [3]. Community Impact (0/2): No evidence of charitable programs, foundation, or community investment for a 111-person company. Employee Retention (1/2): Small team of 111 employees operating across Singapore, Vietnam, India, and Malaysia has maintained stability since 2009, suggesting baseline organizational cohesion, though no specific retention data is available [3]. Insider Buying (0/2): No evidence of meaningful insider buying; the company recently IPO'd in September 2025 and insider transactions are primarily related to IPO lockup dynamics rather than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Knorex's financial profile is deeply distressed. TTM revenue of $8.15M shows continued decline from the $10.82M reported in 2024, with EPS of -$0.28 reflecting ongoing losses [4]. Profit margin of approximately -93% and gross margin of 43.84% demonstrate that the core product generates positive unit economics but overhead costs dwarf revenue [4]. All calculable infrastructure metrics score at or near zero: profit margin deeply negative (0 score), revenue growth negative (0 score). D/E, ROE, forward P/E, and PEG are not meaningfully calculable due to losses and minimal equity base. Liquidity floor technically passes: ~1.73M avg vol x $1.32 = $2.28M daily dollar volume, but barely above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Knorex is playing a survival game, not an infinite game. The company is a micro-cap ad-tech startup with declining revenue, deep losses, and marginal liquidity — the immediate challenge is staying solvent, not building something enduring. Founder Justin Choo's 17-year persistence keeping the company alive is noteworthy, but there is no evidence of cause-driven strategic thinking beyond the next capital raise.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Knorex's purpose of simplifying digital marketing is functional, not aspirational [3]. There is no articulated vision of a better future that would inspire sacrifice or long-term commitment. The company exists to sell ad-tech software — a perfectly legitimate business but not a Just Cause by Sinek's standards. Score: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111 employees across five countries, trust dynamics are hard to assess. The company has maintained operations since 2009, suggesting baseline organizational stability, but revenue decline and post-IPO financial pressure create an environment where survival likely dominates over psychological safety. No evidence of exceptional team culture.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Knorex acknowledges worthy rivals or uses competitive dynamics for self-improvement. The competitive landscape includes Google, Meta, The Trade Desk, and dozens of ad-tech companies, but Knorex's communications focus on product features rather than learning from competitors' strengths [2].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Knorex has evolved from an analytics tool to a full cross-channel programmatic advertising platform since 2009, and the launch of the Agentic AI Ads API in February 2026 shows willingness to adapt to the AI wave [2]. These are meaningful incremental adaptations, though the company lacks the resources for truly transformative pivots.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Justin Choo has kept the company alive for 17 years through multiple market cycles, which demonstrates exceptional persistence. However, the IPO at $4.00/share (now trading at $1.32) appears more survival-driven than visionary, and there is no evidence of leadership sacrificing near-term results for long-term capability — decisions appear driven by existential necessity rather than cause [1][4].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Knorex is a micro-cap AI-powered ad-tech company that IPO'd on NYSE American in September 2025, offering a cloud-based programmatic advertising platform across search, social, CTV, and digital out-of-home channels. The Agentic AI-Ready Ads API launched in February 2026 positions the platform for AI-native advertising workflows, and the company validated a national-to-local campaign conversion playbook for an automotive customer [2]. With 111 employees and 17 years of operational history, Knorex has demonstrated survival resilience, and management expects 2026 to be 'a year of accelerated growth' as IPO capital funds pipeline conversion [1].</w:t>
      </w:r>
    </w:p>
    <w:p>
      <w:pPr>
        <w:spacing w:after="120"/>
      </w:pPr>
      <w:r>
        <w:rPr>
          <w:rFonts w:ascii="Calibri" w:hAnsi="Calibri"/>
          <w:b w:val="0"/>
          <w:color w:val="3A4A28"/>
          <w:sz w:val="20"/>
        </w:rPr>
        <w:t>The bear case is overwhelming. TTM revenue of $8.15M represents continued decline from the $10.82M reported in 2024, and profit margin of -93% reflects a company burning through its $12M IPO proceeds with no path to profitability in sight [1][4]. The stock has declined 67% from its $4.00 IPO price to $1.32, and market cap of ~$44M reflects severe investor skepticism. Knorex competes against Google, Meta, The Trade Desk, and dozens of better-capitalized ad-tech platforms in a market that is rapidly consolidating and being disrupted by AI tools that automate the exact workflows Knorex sells [2]. The company has no durable moat — no proprietary data advantage, no meaningful switching costs, no regulatory protection, and insufficient scale to compete with platforms spending billions on AI. Customer concentration risk was demonstrated by the prior revenue decline from a single client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inflection in 2026 — management expects IPO capital to fund customer acquisition and convert pipeline opportunities; record Q4 2025 ad spend suggests potential demand recovery [1]</w:t>
      </w:r>
    </w:p>
    <w:p>
      <w:pPr>
        <w:spacing w:before="40" w:after="40"/>
        <w:ind w:left="283"/>
      </w:pPr>
      <w:r>
        <w:rPr>
          <w:rFonts w:ascii="Calibri" w:hAnsi="Calibri"/>
          <w:b/>
          <w:color w:val="4A6B25"/>
          <w:sz w:val="20"/>
        </w:rPr>
        <w:t xml:space="preserve">2. </w:t>
      </w:r>
      <w:r>
        <w:rPr>
          <w:rFonts w:ascii="Calibri" w:hAnsi="Calibri"/>
          <w:b w:val="0"/>
          <w:color w:val="3A4A28"/>
          <w:sz w:val="20"/>
        </w:rPr>
        <w:t>Agentic AI Ads API adoption — the February 2026 product launch could differentiate Knorex in AI-native advertising workflows if enterprise adoption materializes [2]</w:t>
      </w:r>
    </w:p>
    <w:p>
      <w:pPr>
        <w:spacing w:before="40" w:after="40"/>
        <w:ind w:left="283"/>
      </w:pPr>
      <w:r>
        <w:rPr>
          <w:rFonts w:ascii="Calibri" w:hAnsi="Calibri"/>
          <w:b/>
          <w:color w:val="4A6B25"/>
          <w:sz w:val="20"/>
        </w:rPr>
        <w:t xml:space="preserve">3. </w:t>
      </w:r>
      <w:r>
        <w:rPr>
          <w:rFonts w:ascii="Calibri" w:hAnsi="Calibri"/>
          <w:b w:val="0"/>
          <w:color w:val="3A4A28"/>
          <w:sz w:val="20"/>
        </w:rPr>
        <w:t>Automotive vertical expansion — validated dealership campaign results could open a replicable go-to-market playbook for the $50B+ auto advertising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Solvency risk — $12M IPO proceeds against ~$7.6M annual cash burn (implied by -93% profit margin on $8.15M revenue) provides limited runway without additional capital [1][4]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 prior 48.6% revenue decline from a single customer loss demonstrates fatal dependence on a small client base with no diversification progress evident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 Google Performance Max, Meta Advantage+, and The Trade Desk's AI tools are automating programmatic advertising at scale, threatening to eliminate the market for sub-scale independent ad-tech platforms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Knorex's core business — programmatic advertising optimization — faces severe disruption from AI. Large platforms (Google Performance Max, Meta Advantage+) are integrating AI-native ad buying directly into their ecosystems, reducing the need for third-party programmatic tools [2]. The Trade Desk, Criteo, and other scaled competitors have vastly more data and resources to deploy AI for ad optimization. Generative AI tools that automate creative production and campaign management threaten to commoditize the exact value proposition Knorex sells. The company's small scale ($8M revenue) provides no defensive moat against AI disruption from well-resourced competitors [1]. AI Opportunity (1/1): Knorex does generate revenue from AI-powered advertising products — the XPO platform uses machine learning for campaign optimization, and the Agentic AI Ads API represents a genuine AI product offering, though at minimal revenue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Knorex Year-End Business Update — record Q4 ad spend, TTM revenue $8.15M, 2026 growth outlook, December 2025</w:t>
      </w:r>
    </w:p>
    <w:p>
      <w:pPr>
        <w:spacing w:before="20" w:after="20"/>
        <w:ind w:left="170"/>
      </w:pPr>
      <w:r>
        <w:rPr>
          <w:rFonts w:ascii="Calibri" w:hAnsi="Calibri"/>
          <w:b/>
          <w:color w:val="4A6B25"/>
          <w:sz w:val="15"/>
        </w:rPr>
        <w:t xml:space="preserve">2. </w:t>
      </w:r>
      <w:r>
        <w:rPr>
          <w:rFonts w:ascii="Calibri" w:hAnsi="Calibri"/>
          <w:b w:val="0"/>
          <w:color w:val="3A4A28"/>
          <w:sz w:val="17"/>
        </w:rPr>
        <w:t>BusinessWire — Knorex Agentic AI-Ready Ads API launch, automotive dealership campaign validation, February 2026</w:t>
      </w:r>
    </w:p>
    <w:p>
      <w:pPr>
        <w:spacing w:before="20" w:after="20"/>
        <w:ind w:left="170"/>
      </w:pPr>
      <w:r>
        <w:rPr>
          <w:rFonts w:ascii="Calibri" w:hAnsi="Calibri"/>
          <w:b/>
          <w:color w:val="4A6B25"/>
          <w:sz w:val="15"/>
        </w:rPr>
        <w:t xml:space="preserve">3. </w:t>
      </w:r>
      <w:r>
        <w:rPr>
          <w:rFonts w:ascii="Calibri" w:hAnsi="Calibri"/>
          <w:b w:val="0"/>
          <w:color w:val="3A4A28"/>
          <w:sz w:val="17"/>
        </w:rPr>
        <w:t>Knorex corporate website — about page, mission statement, leadership team,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KNRX key statistics, stock price $1.32, market cap ~$44M, EPS -$0.28,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