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KURA</w:t>
      </w:r>
      <w:r>
        <w:rPr>
          <w:rFonts w:ascii="Calibri" w:hAnsi="Calibri"/>
          <w:b/>
          <w:color w:val="1A2010"/>
          <w:sz w:val="40"/>
        </w:rPr>
        <w:t xml:space="preserve">  Kura Oncology, Inc.</w:t>
      </w:r>
    </w:p>
    <w:p>
      <w:pPr>
        <w:spacing w:after="120"/>
      </w:pPr>
      <w:r>
        <w:rPr>
          <w:rFonts w:ascii="Calibri" w:hAnsi="Calibri"/>
          <w:b/>
          <w:color w:val="6E8450"/>
          <w:sz w:val="18"/>
        </w:rPr>
        <w:t>GROWTH SLEEVE · 2026-07-28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Kura Oncology is a biopharmaceutical company focused on precision oncology. Its first commercial product, KOMZIFTI (ziftomenib), is a potent, selective, reversible oral menin inhibitor approved for relapsed/refractory NPM1-mutant acute myeloid leukemia (AML). The pipeline includes darlifarnib for solid tumors and KO-7246, a next-generation menin inhibitor targeting cardiometabolic disorders. Co-founded by CEO Troy Wilson, headquartered in San Diego.</w:t>
      </w:r>
    </w:p>
    <w:p>
      <w:r>
        <w:rPr>
          <w:rFonts w:ascii="Calibri" w:hAnsi="Calibri"/>
          <w:b/>
          <w:color w:val="6E8450"/>
          <w:sz w:val="18"/>
        </w:rPr>
        <w:t>260 Employees · https://kuraoncology.com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Kura achieved a landmark FDA approval of KOMZIFTI (ziftomenib) in November 2025, the first approved menin inhibitor, transitioning from clinical-stage to commercial-stage biotech [1]. Q1 2026 net product revenue reached $5.8M (up from $2.1M in Q4 2025), demonstrating accelerating commercial uptake [1]. AI Deployment (0/2): No evidence of AI-powered products or AI-driven drug discovery tools deployed with measurable results. Market Share (1/2): First-to-market menin inhibitor for NPM1-mutant AML creates a meaningful but narrow niche; the relapsed/refractory AML patient population is ~3,000 eligible patients annually in the US [1]. Pipeline (1/2): Frontline Phase 3 trial in newly-diagnosed AML underway (could expand TAM 5x), darlifarnib (FIT-001 Phase 1) for solid tumors, and KO-7246 for cardiometabolic indications provide pipeline diversity, though all are early-stage [2]. R&amp;D Intensity (0/1): R&amp;D spend relative to revenue is astronomical but reflects clinical-stage burn rate typical of oncology biotechs, not exceptional R&amp;D intensity relative to sector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Kura's mission — 'realizing the promise of precision oncology' — is clear and patient-focused but not distinctive enough to separate it from dozens of other oncology biotechs; it identifies what they do but lacks the aspirational depth of a transformative purpose [3]. Community Impact (1/2): The FDA approval of KOMZIFTI addressed a genuine unmet need in NPM1-mutant AML with limited treatment options; CEO Troy Wilson was named EY Entrepreneur Of The Year 2025 Pacific Southwest, reflecting industry recognition of the company's patient-impact mission [2]. Employee Retention (1/2): Glassdoor reviews highlight CEO Troy Wilson as supportive and the culture as empowering, though Comparably rates the Executive Team C- (Bottom 30% of similar-size companies), suggesting mixed employee experience during the commercialization transition [2]. Insider Buying (0/2): No evidence of meaningful net insider buying by executives in the trailing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Q1 2026 generated $18.3M total revenue ($5.8M product + $12.5M collaboration), with TTM revenue of ~$71.6M growing approximately 36% YoY, though collaboration revenue is lumpy and obscures the product growth trajectory [1]. D/E of 22.5% is excellent (score 1.0) — the company holds $580.8M cash against only $19.5M debt, providing approximately 3 years of runway at current burn rates [3]. However, ROE is deeply negative due to the $73.3M Q1 net loss (-$0.83/share), and profit margin is zero to negative, both scoring 0 [3]. Forward P/E and PEG are inapplicable. Calculation: D/E 1.0×1 + ROE 0×2 + RevYoY 1.0×1 + ProfMgn 0×1 = 2.0/5 × 10 = 4. Liquidity: ~1.59M avg volume × $12.12 = $19.3M, above $1M floor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Kura Oncology under co-founder CEO Troy Wilson has demonstrated patient, decade-long commitment to menin inhibitor science, culminating in the first FDA-approved menin inhibitor. The company's purpose of advancing precision oncology is genuine and has guided strategic decisions from founding through commercialization. However, the transition from clinical-stage to commercial execution introduces finite-game pressures around revenue targets and cash burn that could dilute the mission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Kura's purpose of realizing precision oncology for cancer patients is genuine, has been validated by a decade of focused execution on menin biology, and culminated in the FDA approval of KOMZIFTI for an underserved AML patient population [1]. Troy Wilson's 10+ year tenure as co-founder CEO demonstrates personal commitment to the cause. However, the purpose is not yet distinctive enough to stand apart from the broader oncology biotech landscape — dozens of companies articulate similar patient-centric missions — and it hasn't been tested through multiple leadership transitions or strategic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praise CEO Troy Wilson's supportive leadership and describe a collaborative, empowering environment [2]. The company was named a San Diego Union-Tribune Top Workplace in 2021. However, Comparably rates the Executive Team C- (Bottom 30% of similar-size companies), and at 260 employees in a high-pressure commercialization transition, maintaining trust during rapid organizational change is an ongoing challenge.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the first-to-market menin inhibitor, Kura's competitive language focuses on maintaining first-mover advantage against Syndax's revumenib and other emerging menin programs rather than learning from competitors' strengths [1]. The competitive framing is finite — protecting market position rather than using rivalry to drive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Kura has shown meaningful flexibility by expanding beyond its original AML focus into solid tumors (darlifarnib) and cardiometabolic disorders (KO-7246), demonstrating willingness to leverage menin biology across therapeutic areas [2]. This platform-extension strategy shows adaptability, though it remains incremental rather than transformative — the company is extending its core menin expertise rather than fundamentally reinventing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Troy Wilson demonstrated sustained courage by maintaining focus on menin inhibitor science through a decade of pre-revenue clinical development, resisting market pressure to diversify or seek early acquisition [1]. The decision to pursue accelerated approval for a narrow AML subtype rather than waiting for broader indications shows willingness to prioritize patient access over commercial optimization. Named EY Entrepreneur Of The Year 2025 in recognition of this persistence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Kura Oncology is executing on the commercial launch of KOMZIFTI (ziftomenib), the first approved menin inhibitor for relapsed/refractory NPM1-mutant AML. Q1 2026 net product revenue reached $5.8M, a 176% sequential increase from Q4 2025's $2.1M, demonstrating accelerating physician adoption [1]. Total Q1 revenue of $18.3M includes $12.5M collaboration revenue from the Kyowa Kirin partnership, with full-year 2026 collaboration revenue guidance of $45-55M [1]. The $580.8M cash position provides approximately 3 years of runway at current burn rates, and the frontline Phase 3 trial in newly-diagnosed AML could expand the addressable market 5x from ~3,000 to ~15,000+ patients annually [1]. At $1.08B market cap, the stock is pricing in significant product revenue ramp, with the pipeline optionality from darlifarnib and KO-7246 providing additional upside.</w:t>
      </w:r>
    </w:p>
    <w:p>
      <w:pPr>
        <w:spacing w:after="120"/>
      </w:pPr>
      <w:r>
        <w:rPr>
          <w:rFonts w:ascii="Calibri" w:hAnsi="Calibri"/>
          <w:b w:val="0"/>
          <w:color w:val="3A4A28"/>
          <w:sz w:val="20"/>
        </w:rPr>
        <w:t>The bear case centers on commercial execution risk in a narrow market. KOMZIFTI's $5.8M Q1 product revenue must scale dramatically — analysts initially forecast $111.4M for 2026 but revised down to $97.6M after Q1 results came in 30% below expectations, sending the stock lower despite the product revenue beat [1][3]. The relapsed/refractory NPM1-mutant AML population is small (~3,000 US patients annually), and the company's $73.3M Q1 net loss and declining cash ($580.8M, down from $667M) create a runway clock that ticks louder if product revenue fails to scale [3]. Competition from Syndax's revumenib could fragment the small addressable market. Sustainalytics rates Kura's ESG management as 'Weak,' and the Comparably C- Executive Team rating raises organizational execution questions during the critical commercialization phase [2]. If the frontline Phase 3 trial disappoints, the narrow approved indication may not support a sustainable commercial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Frontline Phase 3 trial results in newly-diagnosed NPM1-mutant AML — success would expand the addressable market 5x and transform KOMZIFTI from a niche drug to a standard-of-care in first-line AML treatment</w:t>
      </w:r>
    </w:p>
    <w:p>
      <w:pPr>
        <w:spacing w:before="40" w:after="40"/>
        <w:ind w:left="283"/>
      </w:pPr>
      <w:r>
        <w:rPr>
          <w:rFonts w:ascii="Calibri" w:hAnsi="Calibri"/>
          <w:b/>
          <w:color w:val="4A6B25"/>
          <w:sz w:val="20"/>
        </w:rPr>
        <w:t xml:space="preserve">2. </w:t>
      </w:r>
      <w:r>
        <w:rPr>
          <w:rFonts w:ascii="Calibri" w:hAnsi="Calibri"/>
          <w:b w:val="0"/>
          <w:color w:val="3A4A28"/>
          <w:sz w:val="20"/>
        </w:rPr>
        <w:t>Quarter-over-quarter KOMZIFTI product revenue acceleration through 2026-2027 demonstrating physician adoption and commercial infrastructure effectiveness beyond the $5.8M Q1 run rate [1]</w:t>
      </w:r>
    </w:p>
    <w:p>
      <w:pPr>
        <w:spacing w:before="40" w:after="40"/>
        <w:ind w:left="283"/>
      </w:pPr>
      <w:r>
        <w:rPr>
          <w:rFonts w:ascii="Calibri" w:hAnsi="Calibri"/>
          <w:b/>
          <w:color w:val="4A6B25"/>
          <w:sz w:val="20"/>
        </w:rPr>
        <w:t xml:space="preserve">3. </w:t>
      </w:r>
      <w:r>
        <w:rPr>
          <w:rFonts w:ascii="Calibri" w:hAnsi="Calibri"/>
          <w:b w:val="0"/>
          <w:color w:val="3A4A28"/>
          <w:sz w:val="20"/>
        </w:rPr>
        <w:t>Pipeline diversification data: darlifarnib Phase 1 results in solid tumors and KO-7246 development in cardiometabolic indications leveraging menin biology beyond oncology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execution risk — $5.8M Q1 product revenue came in 30% below analyst expectations, and scaling to $100M+ annual revenue requires rapid adoption in a small (~3,000 patient) market [1]</w:t>
      </w:r>
    </w:p>
    <w:p>
      <w:pPr>
        <w:spacing w:before="40" w:after="40"/>
        <w:ind w:left="283"/>
      </w:pPr>
      <w:r>
        <w:rPr>
          <w:rFonts w:ascii="Calibri" w:hAnsi="Calibri"/>
          <w:b/>
          <w:color w:val="4A6B25"/>
          <w:sz w:val="20"/>
        </w:rPr>
        <w:t xml:space="preserve">2. </w:t>
      </w:r>
      <w:r>
        <w:rPr>
          <w:rFonts w:ascii="Calibri" w:hAnsi="Calibri"/>
          <w:b w:val="0"/>
          <w:color w:val="3A4A28"/>
          <w:sz w:val="20"/>
        </w:rPr>
        <w:t>Cash burn sustainability — $73.3M Q1 net loss against $580.8M cash creates approximately 3 years of runway; without product revenue inflection, dilutive capital raises will be necessary [3]</w:t>
      </w:r>
    </w:p>
    <w:p>
      <w:pPr>
        <w:spacing w:before="40" w:after="40"/>
        <w:ind w:left="283"/>
      </w:pPr>
      <w:r>
        <w:rPr>
          <w:rFonts w:ascii="Calibri" w:hAnsi="Calibri"/>
          <w:b/>
          <w:color w:val="4A6B25"/>
          <w:sz w:val="20"/>
        </w:rPr>
        <w:t xml:space="preserve">3. </w:t>
      </w:r>
      <w:r>
        <w:rPr>
          <w:rFonts w:ascii="Calibri" w:hAnsi="Calibri"/>
          <w:b w:val="0"/>
          <w:color w:val="3A4A28"/>
          <w:sz w:val="20"/>
        </w:rPr>
        <w:t>Competitive threat from Syndax's revumenib and emerging menin inhibitor programs that could fragment the narrow NPM1-mutant AML market and compress KOMZIFTI's first-mover pricing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Kura's core business — developing and commercializing precision oncology medicines — involves deeply regulated drug development processes, clinical trials, FDA review, and physician-patient treatment relationships that AI cannot replace [2]. Drug discovery requires physical laboratory work, multi-year clinical trials, and GMP manufacturing that are structurally resistant to AI substitution. KOMZIFTI's FDA approval and patent exclusivity provide durable competitive protection. However, AI tools are increasingly accelerating competitor drug discovery (target identification, clinical trial optimization, molecular design), which could bring rival menin inhibitors to market faster and compress Kura's first-mover window against competitors like Syndax [2]. AI Opportunity (1/1): While Kura has not disclosed specific AI-driven drug discovery initiatives, the broader pharma industry is generating AI-related efficiency gains in clinical trial design and target validation that Kura could leverage for pipeline candidates darlifarnib and KO-7246.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Kura Oncology Q1 2026 Financial Results — $18.3M revenue ($5.8M product, $12.5M collaboration), net loss $73.3M, IR press release, May 2026</w:t>
      </w:r>
    </w:p>
    <w:p>
      <w:pPr>
        <w:spacing w:before="20" w:after="20"/>
        <w:ind w:left="170"/>
      </w:pPr>
      <w:r>
        <w:rPr>
          <w:rFonts w:ascii="Calibri" w:hAnsi="Calibri"/>
          <w:b/>
          <w:color w:val="4A6B25"/>
          <w:sz w:val="15"/>
        </w:rPr>
        <w:t xml:space="preserve">2. </w:t>
      </w:r>
      <w:r>
        <w:rPr>
          <w:rFonts w:ascii="Calibri" w:hAnsi="Calibri"/>
          <w:b w:val="0"/>
          <w:color w:val="3A4A28"/>
          <w:sz w:val="17"/>
        </w:rPr>
        <w:t>Kura Oncology Corporate Website, CEO Troy Wilson EY Award, Glassdoor/Comparably Reviews, Pipeline Updates,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KURA Key Statistics (D/E 22.5%, cash $580.8M, market cap $1.08B, avg volume 1.59M),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