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LGO</w:t>
      </w:r>
      <w:r>
        <w:rPr>
          <w:rFonts w:ascii="Calibri" w:hAnsi="Calibri"/>
          <w:b/>
          <w:color w:val="1A2010"/>
          <w:sz w:val="40"/>
        </w:rPr>
        <w:t xml:space="preserve">  Largo Inc.</w:t>
      </w:r>
    </w:p>
    <w:p>
      <w:pPr>
        <w:spacing w:after="120"/>
      </w:pPr>
      <w:r>
        <w:rPr>
          <w:rFonts w:ascii="Calibri" w:hAnsi="Calibri"/>
          <w:b/>
          <w:color w:val="6E8450"/>
          <w:sz w:val="18"/>
        </w:rPr>
        <w:t>GROWTH SLEEVE · 2026-07-26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Largo Inc. is a vertically integrated vanadium producer, mining vanadium pentoxide from its Maracas Menchen Mine in Bahia, Brazil and producing premium VPURE vanadium products for steel, aerospace, defense, chemical, and energy storage applications. The company also produces ilmenite concentrate and has developed VCHARGE vanadium redox flow battery technology through its Storion Energy joint venture with Stryten Energy for long-duration clean energy storage. Market cap approximately $63M.</w:t>
      </w:r>
    </w:p>
    <w:p>
      <w:r>
        <w:rPr>
          <w:rFonts w:ascii="Calibri" w:hAnsi="Calibri"/>
          <w:b/>
          <w:color w:val="6E8450"/>
          <w:sz w:val="18"/>
        </w:rPr>
        <w:t>500 Employees · https://www.largoinc.com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Largo rebranded from Largo Resources to Largo Inc. in November 2021, signaling a strategic shift from pure vanadium mining to a vertically integrated clean energy storage company with its VCHARGE VRFB technology, and formed the Storion Energy JV with Stryten Energy for manufacturing vanadium electrolyte and battery components — a meaningful strategic expansion, though the battery business remains pre-commercial at scale [2][3]. AI Deployment (0/2): No evidence of AI-powered products, AI-driven mining optimization, or AI-related cost savings or revenue. Market Share (2/2): Largo is one of the world's leading primary vanadium producers, with Maracas Menchen producing 2,616 tonnes V2O5 equivalent in Q1 2026 alone (up 102% YoY), positioning it as a top-tier pure-play vanadium supplier with premium VPURE brand recognition and 37 mining concessions totaling 48,954 hectares [1][2]. Pipeline (1/2): 2026 production guidance of 10,500-12,000 tonnes (15-31% growth), Storion Energy JV with Stryten for battery manufacturing, 48 MWh battery project, and copper/precious metals flotation tests from existing ore broaden the product portfolio, but specific commercialization timelines and revenue visibility remain limited [1][3]. R&amp;D Intensity (1/1): Investment in proprietary VCHARGE VRFB technology with 1.4GWh manufacturing capacity planned demonstrates above-average R&amp;D commitment for a mining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Largo's mission of 'supplying critical materials for the future' and enabling the clean energy transition through vanadium-based energy storage is clear and connected to a sustainability purpose, but the company remains primarily a resource extraction operation with clean energy aspirations not yet validated by commercial-scale battery revenue [2][3]. Community Impact (1/2): The Maracas Menchen Mine in Northeast Brazil provides significant employment in an underdeveloped region with a 31-year operational mine life; the company maintains 1,088 hectares of protected São Conrado Legal Reserve and aligns with GRI, SASB, TCFD, and UN SDGs frameworks [4]. Employee Retention (0/2): No public retention data available for this 500-employee Canadian-Brazilian mining company. Insider Buying (1/2): Mixed but net positive insider activity — Senior Officer Gordon Babcock purchased 85,000 shares at $1.00 in January 2026, and Officer Luander Peixoto acquired 13,697 shares at $0.99 in December 2025, demonstrating some executive conviction, though Officer Dalessio sold shares in April and December 2025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Largo remains a deeply unprofitable vanadium miner with TTM revenue of $109M and profit margin of -60.3% [1][6]. Q1 2026 revenue was essentially flat at $27.5M versus $28.2M prior year, with a $4.7M net loss and adjusted EBITDA of negative $4.3M, demonstrating continued cash burn despite 102% production growth [1]. U.S. tariffs on Brazilian vanadium products created additional margin pressure in Q1. D/E of 69.7% is near the 70% target — the one positive metric. ROE of -39.4% reflects ongoing value destruction. The stock has declined 49% since the previous screen (from $1.25 to $0.64), with market cap compressing to $63M. Daily dollar volume of approximately $1.1M barely clears the $1M liquidity floor — borderline. Vanadium prices are rising (European V2O5 up to $5.69/lb, US FeV up 56%) which could improve profitability through the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Largo demonstrates genuine long-term thinking through its vertically integrated vanadium-to-battery strategy and the multi-decade 31-year mine life, but the company has struggled to execute the clean energy storage vision while its core mining business generates deep losses. The recent leadership transition to co-CEOs Arias and Tellechea introduces both opportunity for operational turnaround and uncertainty about strategic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Largo's vision of supplying critical materials for the clean energy transition while developing proprietary vanadium flow battery technology connects mining heritage to a future state of renewable energy storage [2][3]. The vision is specific (vanadium-based long-duration storage), service-oriented (enabling clean energy), and distinctive from peer mining companies. The formation of Storion Energy JV with Stryten demonstrates commitment to this cause. However, the vision hasn't been validated by commercial-scale battery revenue or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Largo's 500-person workforce operates primarily in Brazil at the Maracas Menchen Mine. The recent leadership transition from CEO Paulo Misk to co-CEOs J. Alberto Arias (Executive Chairman, 30 years industry experience) and Daniel Tellechea (operational expertise) introduces new leadership energy but also organizational uncertainty [2]. The team's ability to deliver 102% production growth in Q1 2026 despite leadership changes and deep financial losses demonstrates operational competence and some degree of organizational trust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Largo's competitive messaging focuses on VPURE product quality differentiation and vertically integrated positioning rather than acknowledging rival strengths. No evidence of management referencing competitors like Bushveld Minerals, Glencore, or Chinese vanadium producers as worthy rivals whose capabilities drive Largo's own 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pure vanadium mining into VRFB energy storage technology, ilmenite concentrate production, copper/precious metals recovery, and the Storion Energy JV represents meaningful strategic evolution — entering adjacent markets and adopting new technologies [1][3]. However, the battery business remains pre-commercial at scale, and the core mining operation at Maracas Menchen remains central. The diversification is incremental rather than the transformative self-disruption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Largo's leadership has maintained investment in VCHARGE battery technology, the Storion JV, and aggressive production expansion (10,500-12,000 tonne 2026 guidance, up from 9,150 in 2025) despite three years of revenue decline and cumulative losses exceeding $100M [1]. Continuing to invest in growth and clean energy during deep operating losses and a 49% stock price decline demonstrates willingness to sacrifice short-term results for long-term positioning. However, the leadership transition itself raises questions about whether this courage was sustainable under prior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Largo is a vertically integrated pure-play vanadium producer with a 31-year mine life, positioned at the intersection of critical minerals supply and the emerging long-duration energy storage market [1][2][3]. Q1 2026 production surged 102% YoY to 2,616 tonnes with full-year guidance of 10,500-12,000 tonnes representing 15-31% growth, while vanadium prices are recovering — European V2O5 at $5.69/lb (up 8% YoY) and US FeV prices up 56% [1]. At $63M market cap and approximately 0.4x trailing price-to-sales, the stock is priced for distress despite rising commodity prices, production growth, and the Storion Energy JV with Stryten for battery manufacturing. New co-CEO leadership (Arias with 30 years experience, Tellechea with operational expertise) provides turnaround potential.</w:t>
      </w:r>
    </w:p>
    <w:p>
      <w:pPr>
        <w:spacing w:after="120"/>
      </w:pPr>
      <w:r>
        <w:rPr>
          <w:rFonts w:ascii="Calibri" w:hAnsi="Calibri"/>
          <w:b w:val="0"/>
          <w:color w:val="3A4A28"/>
          <w:sz w:val="20"/>
        </w:rPr>
        <w:t>The bear case is severe and has driven a 49% stock price decline since April 2026. Revenue has collapsed from $229M (FY2022) to $109M TTM, profit margin is -60.3%, and cumulative losses over three years exceed $100M [1][6]. Q1 2026 still produced a $4.7M net loss and -$4.3M adjusted EBITDA despite the production surge, meaning the company is not yet cash-flow positive even with rising vanadium prices. D/E of 69.7% against approximately $107M debt with limited cash creates liquidity risk if losses continue — the company may need to raise capital, diluting the existing $63M market cap. U.S. tariffs on Brazilian vanadium products are creating additional margin compression. The VCHARGE battery business, while strategically compelling, generates zero revenue and requires significant additional capital investment. Daily dollar volume of approximately $1.1M barely clears the $1M liquidity floor, creating exit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Vanadium price recovery with US FeV prices up 56% YoY and production ramping to 10,500-12,000 tonnes in 2026, providing dual operating leverage on both price and volume as the company approaches profitability breakeven [1]</w:t>
      </w:r>
    </w:p>
    <w:p>
      <w:pPr>
        <w:spacing w:before="40" w:after="40"/>
        <w:ind w:left="283"/>
      </w:pPr>
      <w:r>
        <w:rPr>
          <w:rFonts w:ascii="Calibri" w:hAnsi="Calibri"/>
          <w:b/>
          <w:color w:val="4A6B25"/>
          <w:sz w:val="20"/>
        </w:rPr>
        <w:t xml:space="preserve">2. </w:t>
      </w:r>
      <w:r>
        <w:rPr>
          <w:rFonts w:ascii="Calibri" w:hAnsi="Calibri"/>
          <w:b w:val="0"/>
          <w:color w:val="3A4A28"/>
          <w:sz w:val="20"/>
        </w:rPr>
        <w:t>Storion Energy JV with Stryten Energy for VRFB battery manufacturing and 48 MWh project commercialization, positioning Largo to capture higher-margin downstream value from its own vanadium supply [3]</w:t>
      </w:r>
    </w:p>
    <w:p>
      <w:pPr>
        <w:spacing w:before="40" w:after="40"/>
        <w:ind w:left="283"/>
      </w:pPr>
      <w:r>
        <w:rPr>
          <w:rFonts w:ascii="Calibri" w:hAnsi="Calibri"/>
          <w:b/>
          <w:color w:val="4A6B25"/>
          <w:sz w:val="20"/>
        </w:rPr>
        <w:t xml:space="preserve">3. </w:t>
      </w:r>
      <w:r>
        <w:rPr>
          <w:rFonts w:ascii="Calibri" w:hAnsi="Calibri"/>
          <w:b w:val="0"/>
          <w:color w:val="3A4A28"/>
          <w:sz w:val="20"/>
        </w:rPr>
        <w:t>New co-CEO leadership (Arias and Tellechea) could accelerate operational turnaround and strategic execution after the company's prolonged loss-making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Vanadium price dependency — revenue has declined 52% from the 2022 peak and the company has no pricing power, with commodity prices driven by Chinese production decisions and global steel market cycles outside Largo's control [1]</w:t>
      </w:r>
    </w:p>
    <w:p>
      <w:pPr>
        <w:spacing w:before="40" w:after="40"/>
        <w:ind w:left="283"/>
      </w:pPr>
      <w:r>
        <w:rPr>
          <w:rFonts w:ascii="Calibri" w:hAnsi="Calibri"/>
          <w:b/>
          <w:color w:val="4A6B25"/>
          <w:sz w:val="20"/>
        </w:rPr>
        <w:t xml:space="preserve">2. </w:t>
      </w:r>
      <w:r>
        <w:rPr>
          <w:rFonts w:ascii="Calibri" w:hAnsi="Calibri"/>
          <w:b w:val="0"/>
          <w:color w:val="3A4A28"/>
          <w:sz w:val="20"/>
        </w:rPr>
        <w:t>Liquidity risk with D/E of 69.7%, approximately $107M debt, negative free cash flow, and cash reserves under pressure — if the production ramp does not restore profitability, the company may face dilutive capital raises against its $63M market cap [6]</w:t>
      </w:r>
    </w:p>
    <w:p>
      <w:pPr>
        <w:spacing w:before="40" w:after="40"/>
        <w:ind w:left="283"/>
      </w:pPr>
      <w:r>
        <w:rPr>
          <w:rFonts w:ascii="Calibri" w:hAnsi="Calibri"/>
          <w:b/>
          <w:color w:val="4A6B25"/>
          <w:sz w:val="20"/>
        </w:rPr>
        <w:t xml:space="preserve">3. </w:t>
      </w:r>
      <w:r>
        <w:rPr>
          <w:rFonts w:ascii="Calibri" w:hAnsi="Calibri"/>
          <w:b w:val="0"/>
          <w:color w:val="3A4A28"/>
          <w:sz w:val="20"/>
        </w:rPr>
        <w:t>U.S. tariffs on Brazilian vanadium exports are compressing margins in a period when the company cannot afford additional cost headwinds, potentially delaying the path to breakeven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Vanadium mining and processing is structurally immune to AI disruption — physical resource extraction from the Maracas Menchen Mine, chemical processing of V2O5, and manufacturing of vanadium flow battery electrolyte involve physical-world operations requiring geological expertise, heavy equipment, processing plants, and regulatory permits that AI cannot replicate or substitute [2]. Mining concessions across 48,954 hectares and a 31-year mine life create permanent physical barriers to AI displacement. Furthermore, AI expansion directly increases demand for energy storage infrastructure (data center backup power, grid stability for renewable energy) and steel-reinforced construction, both of which drive vanadium consumption [3]. AI Opportunity (0/1): While VCHARGE VRFB batteries could serve AI data center backup power markets, no quantifiable AI-specific revenue has been generated — the battery business remains pre-commercial at meaningful scale and Q1 2026 results show zero battery segment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Largo Q1 2026 Financial Results — Revenue $27.5M, Production 2,616t V2O5 (up 102%), Net Loss $4.7M, Vanadium Pricing Update — May 2026</w:t>
      </w:r>
    </w:p>
    <w:p>
      <w:pPr>
        <w:spacing w:before="20" w:after="20"/>
        <w:ind w:left="170"/>
      </w:pPr>
      <w:r>
        <w:rPr>
          <w:rFonts w:ascii="Calibri" w:hAnsi="Calibri"/>
          <w:b/>
          <w:color w:val="4A6B25"/>
          <w:sz w:val="15"/>
        </w:rPr>
        <w:t xml:space="preserve">2. </w:t>
      </w:r>
      <w:r>
        <w:rPr>
          <w:rFonts w:ascii="Calibri" w:hAnsi="Calibri"/>
          <w:b w:val="0"/>
          <w:color w:val="3A4A28"/>
          <w:sz w:val="17"/>
        </w:rPr>
        <w:t>Largo Inc. Corporate Website — Overview, VPURE Products, Leadership Transition (Arias/Tellechea), Storion Energy JV —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Largo Inc. — VCHARGE VRFB Technology, Storion Energy JV with Stryten, 48 MWh Battery Project, 1.4GWh Manufacturing Capacity</w:t>
      </w:r>
    </w:p>
    <w:p>
      <w:pPr>
        <w:spacing w:before="20" w:after="20"/>
        <w:ind w:left="170"/>
      </w:pPr>
      <w:r>
        <w:rPr>
          <w:rFonts w:ascii="Calibri" w:hAnsi="Calibri"/>
          <w:b/>
          <w:color w:val="4A6B25"/>
          <w:sz w:val="15"/>
        </w:rPr>
        <w:t xml:space="preserve">4. </w:t>
      </w:r>
      <w:r>
        <w:rPr>
          <w:rFonts w:ascii="Calibri" w:hAnsi="Calibri"/>
          <w:b w:val="0"/>
          <w:color w:val="3A4A28"/>
          <w:sz w:val="17"/>
        </w:rPr>
        <w:t>Largo Sustainability Reports — GRI/SASB/TCFD Alignment, São Conrado Legal Reserve, Mining Concessions in Bahia, Brazil</w:t>
      </w:r>
    </w:p>
    <w:p>
      <w:pPr>
        <w:spacing w:before="20" w:after="20"/>
        <w:ind w:left="170"/>
      </w:pPr>
      <w:r>
        <w:rPr>
          <w:rFonts w:ascii="Calibri" w:hAnsi="Calibri"/>
          <w:b/>
          <w:color w:val="4A6B25"/>
          <w:sz w:val="15"/>
        </w:rPr>
        <w:t xml:space="preserve">5. </w:t>
      </w:r>
      <w:r>
        <w:rPr>
          <w:rFonts w:ascii="Calibri" w:hAnsi="Calibri"/>
          <w:b w:val="0"/>
          <w:color w:val="3A4A28"/>
          <w:sz w:val="17"/>
        </w:rPr>
        <w:t>SEC/SEDI Insider Filings — Gordon Babcock 85K shares at $1.00, Luander Peixoto 13.7K shares at $0.99, Francesco Dalessio dispositions,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LGO Key Statistics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