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LOGI</w:t>
      </w:r>
      <w:r>
        <w:rPr>
          <w:rFonts w:ascii="Calibri" w:hAnsi="Calibri"/>
          <w:b/>
          <w:color w:val="1A2010"/>
          <w:sz w:val="40"/>
        </w:rPr>
        <w:t xml:space="preserve">  Logitech International S.A.</w:t>
      </w:r>
    </w:p>
    <w:p>
      <w:pPr>
        <w:spacing w:after="120"/>
      </w:pPr>
      <w:r>
        <w:rPr>
          <w:rFonts w:ascii="Calibri" w:hAnsi="Calibri"/>
          <w:b/>
          <w:color w:val="6E8450"/>
          <w:sz w:val="18"/>
        </w:rPr>
        <w:t>GROWTH SLEEVE · 2026-08-05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Switzerland</w:t>
      </w:r>
    </w:p>
    <w:p>
      <w:pPr>
        <w:spacing w:after="80"/>
      </w:pPr>
      <w:r>
        <w:rPr>
          <w:rFonts w:ascii="Calibri" w:hAnsi="Calibri"/>
          <w:b w:val="0"/>
          <w:color w:val="3A4A28"/>
          <w:sz w:val="20"/>
        </w:rPr>
        <w:t>Logitech International S.A. designs, manufactures, and markets software-enabled hardware solutions for personal workspace, video collaboration, gaming, and streaming. Products include mice, keyboards, webcams, headsets, video conferencing systems (Rally AI Camera, Rally AI Pro), and gaming peripherals sold globally under the Logitech and Logitech G brands. FY2026 (ended March 2026) revenue was $4.84B (+6% YoY) with record non-GAAP operating margin of 18.8% and $975M in free cash flow. CEO Hanneke Faber is leading the company's AI-driven product strategy.</w:t>
      </w:r>
    </w:p>
    <w:p>
      <w:r>
        <w:rPr>
          <w:rFonts w:ascii="Calibri" w:hAnsi="Calibri"/>
          <w:b/>
          <w:color w:val="6E8450"/>
          <w:sz w:val="18"/>
        </w:rPr>
        <w:t>7,300 Employees · https://www.logitech.com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Logitech has successfully expanded from traditional PC peripherals into AI-powered video collaboration (Rally AI Camera, Rally AI Pro, Sight sensor) and premium gaming (Logitech G), while using AI internally to accelerate product development — the PRO X SUPERLIGHT gaming mouse went from prototype to launch in just 10 months using AI tools [1][2]. CEO Faber acknowledged and reversed the multi-brand strategy mistake, consolidating 100% on the Logitech brand. AI Deployment (2/2): Logitech is shipping multiple AI-powered products generating revenue — Rally AI Camera and Rally AI Pro for enterprise video, Sight sensor for room analytics, Zone Wireless 2 headsets with AI noise cancellation, and the LogiQ internal platform driving productivity gains [1][2]. These are revenue-generating products in market today. Market Share (1/2): Logitech gained share in personal workspace peripherals during FY2026 and maintains a meaningful global position, but competes against Microsoft, HP, Apple, and Razer across categories without clear category dominance [1]. Product Pipeline (1/2): AI-powered video collaboration products and the expansion of AI features across the portfolio provide near-term visibility, but specific revenue targets and launch dates for next-gen products are not publicly disclosed. R&amp;D Intensity (1/1): R&amp;D investment is above industry average for hardware, with a design-driven innovation culture that Forbes credited with saving Logitech from commodity competition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Logitech's purpose — 'helping all people pursue their passions by designing experiences so everyone can create, achieve, and enjoy more' — is specific, thoughtful, and connects products to human potential [5]. The mission differentiates from generic tech platitudes and has been consistently articulated across the Bracken Darrell to Hanneke Faber leadership transition, suggesting it is embedded in company culture. Community Impact (1/2): Logitech has been included in the Dow Jones Sustainability Index for Europe for five consecutive years, with 94% renewable electricity, three-quarters of products using recycled plastics, 66% of products carbon-labeled, and CDP Supplier Engagement Leader for three consecutive years [6]. Joined the Responsible Business Alliance in 2007. Specific charitable dollar amounts are not prominently disclosed. Employee Retention (2/2): Forbes ranked Logitech #20 on its World's Best Employers list globally and #1 in Switzerland [6]. Glassdoor shows 80% recommendation rate and 3.9/5 culture rating, with employees citing innovative products and approachable leadership as reasons to stay [4]. This represents strong above-average retention evidence. Insider Buying (0/2): No meaningful net insider buying identified. CEO Faber holds equity alignment through compensation awards, and Guy Gecht is incoming as board chairperson, but no open-market conviction purchases were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all growth stock metrics [7]. D/E of 4% ($88M debt against $1.74B cash, net cash position of $1.65B or $11.52/share) provides a fortress balance sheet scoring 1.0 against the 70% target. ROE of 32.8% is more than double the 15% target. Forward P/E of 18.75 is below the 20 target, scoring 1.0 [7]. Revenue of $4.84B grew 6% YoY in FY2026, scoring 0.87 against the 10% target. The 5-year revenue CAGR of approximately 3% reflects post-COVID demand normalization from the $5.48B FY2022 pandemic peak, scoring 0.53. PEG ratio of approximately 1.25 scores 0.88. The primary drag is profit margin at 14.7% (below the 20% target, scoring 0.74), though non-GAAP operating margin of 18.8% was a record outside the pandemic peaks [1]. Free cash flow of $975.65M and $768M returned to shareholders through dividends and buybacks demonstrate capital efficiency. Liquidity is ample at approximately $104M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Logitech demonstrates strong infinite game characteristics through 40+ years of continuous reinvention — from mice to webcams to gaming to video collaboration to AI-powered devices. The company has survived multiple technology transitions and two major leadership transitions (Bracken Darrell to Hanneke Faber) while maintaining a consistent design-driven innovation culture. Faber's decision to kill the multi-brand strategy and consolidate on Logitech, combined with sustainability investments that go beyond compliance, show leadership willing to sacrifice short-term marketing investment for long-term brand and environmental integrity.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Logitech's purpose of helping people pursue passions through designed experiences is genuine and has been consistently lived out through 40+ years of product innovation [5]. The cause survived the Bracken Darrell to Hanneke Faber leadership transition and continues to shape strategic decisions — the brand consolidation, sustainability investments, and AI product strategy all trace back to this enabling purpose. The focus on human-computer interaction as an enabler of creativity and achievement gives the cause more depth than a typical hardware company's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Forbes ranked Logitech #20 World's Best Employers globally and #1 in Switzerland, with 80% Glassdoor recommendation rate and 3.9/5 culture rating [4][6]. Employees cite innovative products, nice colleagues, and approachable leadership as strengths. However, some reviews note concerns about top-down AI push focused on cost-cutting rather than improving outcomes, and internal political dynamics among senior leadership, which creates some friction beneath the surface.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Logitech competes with Microsoft, HP, Apple, Razer, and SteelSeries, and management's language focuses on improving through innovation rather than destroying competitors [1]. CEO Faber emphasizes making each Logitech product larger and more innovative rather than simply increasing product count. The company acknowledges competitive pressures as motivation for faster AI adoption and better design —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Logitech has fundamentally reinvented itself multiple times over 40+ years: from early computer mice (1981) to a broad peripherals company to webcams and video collaboration during COVID to its current AI-powered device platform [1][3]. Each transition required abandoning previous category dependencies. The pivot from commodity peripherals to design-driven premium products under Darrell, and the current shift to AI-enabled workplace solutions under Faber, represent transformative strategic flexibility driven by the company's enabling purpose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courageous leadership across CEO tenures. CEO Faber acknowledged the multi-brand strategy was a mistake and reversed course, consolidating 100% on the Logitech brand — killing sub-brands that had received significant marketing investment [4]. Former CEO Darrell invested heavily in design during a period when Logitech was losing to commodity peripherals, fundamentally transforming the company's competitive positioning [3]. The company committed to carbon labeling 100% of products, using recycled materials in three-quarters of products, and achieving 94% renewable electricity — costly sustainability investments that go beyond compliance [6]. The upcoming board chair transition (Gecht replacing Becker) is designed to deepen tech expertise for the next era.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Logitech delivered strong FY2026 results — $4.84B revenue (+6% YoY), record non-GAAP operating margin of 18.8%, GAAP EPS of $4.80 (+16%), and $975M free cash flow — demonstrating the AI-powered hardware strategy is working [1]. The fortress balance sheet ($1.74B cash, $88M debt, net cash of $1.65B) provides extraordinary financial durability, while the 32.8% ROE and forward P/E of 18.75 offer reasonable valuation for a company with accelerating profitability [7]. AI products (Rally AI Camera, Rally AI Pro, Sight sensor) are shipping and generating revenue, and CEO Faber's argument that AI makes hardware 'sexy again' is validated by B2B video collaboration growth outpacing consumer [1][2]. Forbes #20 World's Best Employers globally and DJSI Europe inclusion for 5 consecutive years confirm the company's cultural and sustainability credentials [6].</w:t>
      </w:r>
    </w:p>
    <w:p>
      <w:pPr>
        <w:spacing w:after="120"/>
      </w:pPr>
      <w:r>
        <w:rPr>
          <w:rFonts w:ascii="Calibri" w:hAnsi="Calibri"/>
          <w:b w:val="0"/>
          <w:color w:val="3A4A28"/>
          <w:sz w:val="20"/>
        </w:rPr>
        <w:t>The bear case centers on the tension between Logitech's AI ambitions and its core peripherals revenue dependency. Revenue of $4.84B remains 12% below the $5.48B FY2022 pandemic peak, and the 3% 5-year revenue CAGR confirms the business has been treading water through post-COVID normalization rather than finding a durable new growth engine [7]. The Inspire Impact Score of -49 (MISALIGNED) due to abortion activism involvement concerns faith-aligned investors. Profit margins of 14.7% (GAAP) are thin for a hardware company competing against vertically integrated rivals like Apple and Microsoft with deeper ecosystems, and the 1.46% dividend yield is too low to qualify as an income investment. While AI-powered voice interfaces and ambient computing have not yet disrupted keyboard/mouse demand, the long-term secular risk is real — Logitech must continually reinvent its product categories to stay relevant in an AI-native computing world. Tariff and trade policy exposure for a Swiss company manufacturing in China and Southeast Asia adds macroeconomic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video collaboration products (Rally AI Camera, Rally AI Pro, Sight sensor) expanding the addressable market in enterprise meeting rooms and hybrid work environments, with B2B demand significantly outpacing consumer growth [1]</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margin expansion from the record 18.8% non-GAAP level as AI-driven product development efficiencies (10-month prototype-to-launch for PRO X SUPERLIGHT) and mix shift toward higher-margin enterprise revenue take hold [1][2]</w:t>
      </w:r>
    </w:p>
    <w:p>
      <w:pPr>
        <w:spacing w:before="40" w:after="40"/>
        <w:ind w:left="283"/>
      </w:pPr>
      <w:r>
        <w:rPr>
          <w:rFonts w:ascii="Calibri" w:hAnsi="Calibri"/>
          <w:b/>
          <w:color w:val="4A6B25"/>
          <w:sz w:val="20"/>
        </w:rPr>
        <w:t xml:space="preserve">3. </w:t>
      </w:r>
      <w:r>
        <w:rPr>
          <w:rFonts w:ascii="Calibri" w:hAnsi="Calibri"/>
          <w:b w:val="0"/>
          <w:color w:val="3A4A28"/>
          <w:sz w:val="20"/>
        </w:rPr>
        <w:t>Board chair transition to Guy Gecht (former EFI CEO) deepening tech expertise at the governance level, combined with Faber's strategic focus on fewer but larger product innovations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remains 12% below the $5.48B FY2022 pandemic peak with only 3% 5-year CAGR, suggesting the business has not found a durable growth engine beyond COVID-era demand — organic growth of 4% in constant currency may not sustain premium valuation [7]</w:t>
      </w:r>
    </w:p>
    <w:p>
      <w:pPr>
        <w:spacing w:before="40" w:after="40"/>
        <w:ind w:left="283"/>
      </w:pPr>
      <w:r>
        <w:rPr>
          <w:rFonts w:ascii="Calibri" w:hAnsi="Calibri"/>
          <w:b/>
          <w:color w:val="4A6B25"/>
          <w:sz w:val="20"/>
        </w:rPr>
        <w:t xml:space="preserve">2. </w:t>
      </w:r>
      <w:r>
        <w:rPr>
          <w:rFonts w:ascii="Calibri" w:hAnsi="Calibri"/>
          <w:b w:val="0"/>
          <w:color w:val="3A4A28"/>
          <w:sz w:val="20"/>
        </w:rPr>
        <w:t>AI-powered voice interfaces and ambient computing could structurally reduce long-term demand for Logitech's largest revenue categories (mice, keyboards, webcams), requiring continuous product reinvention to avoid category obsolescence [2]</w:t>
      </w:r>
    </w:p>
    <w:p>
      <w:pPr>
        <w:spacing w:before="40" w:after="40"/>
        <w:ind w:left="283"/>
      </w:pPr>
      <w:r>
        <w:rPr>
          <w:rFonts w:ascii="Calibri" w:hAnsi="Calibri"/>
          <w:b/>
          <w:color w:val="4A6B25"/>
          <w:sz w:val="20"/>
        </w:rPr>
        <w:t xml:space="preserve">3. </w:t>
      </w:r>
      <w:r>
        <w:rPr>
          <w:rFonts w:ascii="Calibri" w:hAnsi="Calibri"/>
          <w:b w:val="0"/>
          <w:color w:val="3A4A28"/>
          <w:sz w:val="20"/>
        </w:rPr>
        <w:t>Hardware commoditization pressure from vertically integrated competitors (Apple, Microsoft, HP) with deeper ecosystems, and 14.7% GAAP profit margins leave limited buffer for tariff impacts or price competition in consumer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Logitech's core peripherals business has a mixed AI exposure profile. Gaming peripherals (Logitech G) and B2B video collaboration hardware (Rally, Sight) have strong defensive moats — gamers require physical input devices and enterprise conference rooms require physical cameras and microphones regardless of AI advances [1][2]. However, traditional mice and keyboards face long-term secular pressure as AI-powered voice interfaces, ambient computing, and conversational AI paradigms evolve. Video conferencing hardware also faces some pressure as software solutions (Zoom AI Companion, Microsoft Copilot) automate features previously requiring dedicated hardware. Critically, analysts have NOT flagged AI as a disruption risk for Logitech — CEO Faber's thesis that AI makes hardware 'sexy again' is echoed by market observers, and the company is positioned as an AI enabler rather than victim [2]. AI Opportunity (1/1): Logitech generates meaningful AI revenue through shipping products — Rally AI Camera, Rally AI Pro, Sight sensor with AI occupancy analytics, and Zone Wireless 2 headsets with AI noise cancellation are all revenue-generating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Logitech Q4 and Full Fiscal Year 2026 Results — $4.84B Revenue, Record Non-GAAP Operating Margin 18.8%, May 2026</w:t>
      </w:r>
    </w:p>
    <w:p>
      <w:pPr>
        <w:spacing w:before="20" w:after="20"/>
        <w:ind w:left="170"/>
      </w:pPr>
      <w:r>
        <w:rPr>
          <w:rFonts w:ascii="Calibri" w:hAnsi="Calibri"/>
          <w:b/>
          <w:color w:val="4A6B25"/>
          <w:sz w:val="15"/>
        </w:rPr>
        <w:t xml:space="preserve">2. </w:t>
      </w:r>
      <w:r>
        <w:rPr>
          <w:rFonts w:ascii="Calibri" w:hAnsi="Calibri"/>
          <w:b w:val="0"/>
          <w:color w:val="3A4A28"/>
          <w:sz w:val="17"/>
        </w:rPr>
        <w:t>Logitech CEO Hanneke Faber on AI Strategy — Forbes, FastCompany, AInvest Coverage, 2025-2026</w:t>
      </w:r>
    </w:p>
    <w:p>
      <w:pPr>
        <w:spacing w:before="20" w:after="20"/>
        <w:ind w:left="170"/>
      </w:pPr>
      <w:r>
        <w:rPr>
          <w:rFonts w:ascii="Calibri" w:hAnsi="Calibri"/>
          <w:b/>
          <w:color w:val="4A6B25"/>
          <w:sz w:val="15"/>
        </w:rPr>
        <w:t xml:space="preserve">3. </w:t>
      </w:r>
      <w:r>
        <w:rPr>
          <w:rFonts w:ascii="Calibri" w:hAnsi="Calibri"/>
          <w:b w:val="0"/>
          <w:color w:val="3A4A28"/>
          <w:sz w:val="17"/>
        </w:rPr>
        <w:t>Fortune — 'Design Thinking: How a Design-Focused CEO Saved Logitech', Bracken Darrell Turnaround Case Study</w:t>
      </w:r>
    </w:p>
    <w:p>
      <w:pPr>
        <w:spacing w:before="20" w:after="20"/>
        <w:ind w:left="170"/>
      </w:pPr>
      <w:r>
        <w:rPr>
          <w:rFonts w:ascii="Calibri" w:hAnsi="Calibri"/>
          <w:b/>
          <w:color w:val="4A6B25"/>
          <w:sz w:val="15"/>
        </w:rPr>
        <w:t xml:space="preserve">4. </w:t>
      </w:r>
      <w:r>
        <w:rPr>
          <w:rFonts w:ascii="Calibri" w:hAnsi="Calibri"/>
          <w:b w:val="0"/>
          <w:color w:val="3A4A28"/>
          <w:sz w:val="17"/>
        </w:rPr>
        <w:t>Glassdoor — Logitech Employee Reviews (1,020+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Logitech Corporate Website — Company Purpose, Leadership, and Mission,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Logitech FY24 Impact Report and DJSI Europe Inclusion — Sustainability, Renewable Energy, Carbon Labeling, 2025-2026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and Yahoo Finance — LOGI Key Statistics, Financial Data,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