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LSCC</w:t>
      </w:r>
      <w:r>
        <w:rPr>
          <w:rFonts w:ascii="Calibri" w:hAnsi="Calibri"/>
          <w:b/>
          <w:color w:val="1A2010"/>
          <w:sz w:val="40"/>
        </w:rPr>
        <w:t xml:space="preserve">  Lattice Semiconductor Corporation</w:t>
      </w:r>
    </w:p>
    <w:p>
      <w:pPr>
        <w:spacing w:after="120"/>
      </w:pPr>
      <w:r>
        <w:rPr>
          <w:rFonts w:ascii="Calibri" w:hAnsi="Calibri"/>
          <w:b/>
          <w:color w:val="6E8450"/>
          <w:sz w:val="18"/>
        </w:rPr>
        <w:t>GROWTH SLEEVE · 2026-07-20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Lattice Semiconductor Corporation develops and sells low-power, small form factor field programmable gate arrays (FPGAs) and related software solutions. The company serves communications and computing, industrial and automotive, and consumer markets with products including the Lattice Nexus, Avant, and MachXO FPGA platforms, along with edge AI solution stacks like sensAI and Glance. In May 2026, Lattice announced a $1.65B acquisition of AMI to expand into platform firmware and infrastructure manageability for cloud and AI.</w:t>
      </w:r>
    </w:p>
    <w:p>
      <w:r>
        <w:rPr>
          <w:rFonts w:ascii="Calibri" w:hAnsi="Calibri"/>
          <w:b/>
          <w:color w:val="6E8450"/>
          <w:sz w:val="18"/>
        </w:rPr>
        <w:t>1,174 Employees · https://www.latticesemi.com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Lattice has executed a significant transformation from legacy low-power FPGA maker into an AI-enabled edge computing platform company, launching the Nexus (2020), Avant (2022), and Avant-G platforms while expanding into mid-range FPGAs [1][2]. The $1.65B AMI acquisition announced May 2026 represents a major strategic expansion into firmware and infrastructure manageability for cloud/AI, though the deal has not yet closed [3]. AI Deployment (2/2): Lattice sensAI and Glance are shipping edge AI inference solutions deployed in client computing, industrial, and automotive applications; the company won the 2025 BIG AI Excellence Award and joined NVIDIA's Halos AI Systems lab for robotics and automation [1][4]. Compute &amp; Communications achieved record revenue in Q1 2026 driven directly by AI/data center demand. Market Share (1/2): Lattice dominates the low-power FPGA niche but remains small relative to AMD/Xilinx and Intel/Altera in the broader FPGA market [4]. Pipeline (1/2): AMI acquisition expected to close Q3 2026, plus MachXO5-NX FPGAs combining low power with cryptographic protection and Avant-G mid-range expansion, though specific revenue visibility beyond 2026 is limited [3]. R&amp;D Intensity (1/1): R&amp;D spending consistently exceeds 30% of revenue, well above semiconductor industry averages, sustaining rapid platform launch cadence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Lattice's stated purpose centers on delivering smart connectivity solutions for AI, security, and communications needs. CEO Ford Tamer articulates an 'everywhere companion chip strategy' that clearly defines what the company does and for whom, but the mission lacks deeper transformative purpose beyond commercial positioning [3]. Community &amp; Charitable Impact (1/2): The company maintains standard corporate responsibility programs including EICC Code of Conduct compliance and published ESG metrics, but no standout charitable foundation or community investment programs with specific dollar amounts were identified [5]. Employee Retention (1/2): Lattice won the 2026 USA TODAY Top Workplaces award, and Glassdoor reviews (3.6/5) cite 'clear mission and strategy' and 'engaged leadership' as positives [4]. However, employees also note management pushing very hard with demands that exceed available resources, and CEO turnover (3 CEOs in recent years) suggests cultural instability. Insider Buying (0/2): No evidence of meaningful net insider buying in open-market transactions was found. CEO Ford Tamer joined September 2024 with equity grants, but voluntary open-market purchases by executives were not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Lattice's balance sheet is exceptionally clean with D/E of just 6%, reflecting minimal leverage — though the pending $1.65B AMI acquisition ($1.0B cash plus $650M in stock) will dramatically increase leverage [3]. The core weakness is current profitability: TTM net profit margin of 0.59% and ROE of 0.43% reflect the severe 2024 inventory correction that compressed earnings [2]. Q1 2026 revenue of $170.9M (up 42% YoY) with non-GAAP gross margin of 70% signals strong recovery, but GAAP profitability remains thin [1]. Forward P/E of ~70x exceeds the 60x floor threshold, scoring zero on valuation. PEG of 2.24 reflects premium-to-growth pricing. The 5-year revenue CAGR of ~4.2% is suppressed by the deep cyclical trough ($731M peak in 2023 to $509M in 2024)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Lattice plays a mixed infinite-finite game. The company has genuine long-term vision in enabling smart, secure, low-power connectivity at the edge, and has maintained R&amp;D investment through cyclical downturns. However, frequent CEO turnover (3 CEOs in recent years), the still-early tenure of Ford Tamer (since September 2024), and the competitive pressures of semiconductor cyclicality create finite-game dynamics that undermine long-term consistency of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Lattice's vision of enabling smart, secure, low-power connectivity at the edge is genuine and has guided consistent investment across multiple FPGA platform generations (Nexus, Avant, MachXO5) and AI solution stacks over the past 5+ years [1][2]. The AMI acquisition extends this cause into firmware/infrastructure for AI. However, the cause has not survived a multi-decade test — the transformation began under prior CEO Jim Anderson, and new CEO Ford Tamer is still establishing his strategic imprint after less than two years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2026 USA TODAY Top Workplaces recognition and Glassdoor reviews (3.6/5, 3.7 for culture and values) suggest adequate workplace culture with engaged leadership and decentralized decision-making [4]. However, employees report management churn (direct supervisors changed frequently, 3 CEO transitions) creating instability in reporting relationships and trust. The pending AMI integration will further test organizational trust as ~1,174 employees absorb a major acquisition.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Lattice demonstrates an infinite-minded competitive approach — rather than trying to beat AMD/Xilinx and Intel/Altera at high-performance FPGAs, management consistently frames competition as expanding its differentiated low-power niche that larger rivals cannot efficiently address [4]. The NVIDIA Halos collaboration signals partnership-over-rivalry thinking, and the AMI acquisition expands the addressable market rather than pursuing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general-purpose low-power FPGAs into AI-enabled edge computing platforms represents meaningful strategic flexibility, and the Avant mid-range push expanded Lattice's addressable market significantly [1][2]. The $1.65B AMI acquisition further evolves the business model from pure hardware into firmware/infrastructure. However, these are adjacent expansions rather than transformative pivots — Lattice remains fundamentally an FPGA company serving similar end markets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Lattice invested heavily through the 2024 inventory correction rather than slashing R&amp;D, maintaining platform development cadence even as revenue declined from $731M (2023) to $509M (2024) [2]. The $1.65B AMI acquisition represents a transformative bet for a company with $574M TTM revenue — the largest deal in LSCC history. However, Ford Tamer has been CEO less than two years, and the AMI deal has not yet closed, making it premature to confirm this as courageous execution versus M&amp;A ambition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Lattice Semiconductor is executing a strong cyclical recovery, with Q1 2026 revenue of $170.9M representing 42% YoY growth as the inventory correction that crushed 2024 results ($509M vs. $731M peak in 2023) reverses [1]. Non-GAAP gross margin of 70% demonstrates the profitability potential of the low-power FPGA franchise, and Compute &amp; Communications achieved record revenue driven by AI/data center demand. The transformative $1.65B AMI acquisition positions LSCC to evolve from a pure FPGA vendor into a platform company spanning hardware, firmware, and infrastructure manageability for AI workloads [3]. Analysts forecast 23% annual revenue growth over the next three years, and 12 analysts maintain a consensus Strong Buy rating.</w:t>
      </w:r>
    </w:p>
    <w:p>
      <w:pPr>
        <w:spacing w:after="120"/>
      </w:pPr>
      <w:r>
        <w:rPr>
          <w:rFonts w:ascii="Calibri" w:hAnsi="Calibri"/>
          <w:b w:val="0"/>
          <w:color w:val="3A4A28"/>
          <w:sz w:val="20"/>
        </w:rPr>
        <w:t>The primary concern is valuation relative to current earnings. At ~70x forward P/E with PEG of 2.24, LSCC is priced for a sustained multi-year growth trajectory that assumes successful AMI integration, continued AI demand acceleration, and margin expansion from depressed levels (0.59% TTM net margin) [2]. The $1.65B AMI deal funded with $1.0B cash and $650M in stock will dramatically increase leverage on a formerly debt-free balance sheet (D/E was just 6%), introducing material integration and execution risk for a company of ~1,174 employees. Competitive encroachment from Intel/Altera and AMD/Xilinx into edge AI FPGAs threatens Lattice's niche dominance, and CEO Ford Tamer has been in the role less than two years — the leadership team is unproven through a full cycle during a critical strategic inflection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AMI acquisition expected to close Q3 2026, adding firmware/infrastructure capabilities and creating a differentiated FPGA + software platform for AI data center and cloud customers [3]</w:t>
      </w:r>
    </w:p>
    <w:p>
      <w:pPr>
        <w:spacing w:before="40" w:after="40"/>
        <w:ind w:left="283"/>
      </w:pPr>
      <w:r>
        <w:rPr>
          <w:rFonts w:ascii="Calibri" w:hAnsi="Calibri"/>
          <w:b/>
          <w:color w:val="4A6B25"/>
          <w:sz w:val="20"/>
        </w:rPr>
        <w:t xml:space="preserve">2. </w:t>
      </w:r>
      <w:r>
        <w:rPr>
          <w:rFonts w:ascii="Calibri" w:hAnsi="Calibri"/>
          <w:b w:val="0"/>
          <w:color w:val="3A4A28"/>
          <w:sz w:val="20"/>
        </w:rPr>
        <w:t>Continued AI/data center demand driving Compute &amp; Communications to record revenues, with management citing 'early stages of a multi-year growth cycle' and 42% Q1 2026 YoY growth accelerating from prior quarters [1]</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inflection as cyclical recovery progresses — Q1 2026 non-GAAP EPS of $0.41 annualizes to $1.64, implying significant margin expansion potential from the 0.59% TTM net margin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~70x and PEG of 2.24 price in aggressive growth expectations — any slowdown in AI/data center demand or AMI integration delays could trigger severe multiple compression from the current $18.4B market cap [2]</w:t>
      </w:r>
    </w:p>
    <w:p>
      <w:pPr>
        <w:spacing w:before="40" w:after="40"/>
        <w:ind w:left="283"/>
      </w:pPr>
      <w:r>
        <w:rPr>
          <w:rFonts w:ascii="Calibri" w:hAnsi="Calibri"/>
          <w:b/>
          <w:color w:val="4A6B25"/>
          <w:sz w:val="20"/>
        </w:rPr>
        <w:t xml:space="preserve">2. </w:t>
      </w:r>
      <w:r>
        <w:rPr>
          <w:rFonts w:ascii="Calibri" w:hAnsi="Calibri"/>
          <w:b w:val="0"/>
          <w:color w:val="3A4A28"/>
          <w:sz w:val="20"/>
        </w:rPr>
        <w:t>The $1.65B AMI acquisition transforms LSCC's debt-free balance sheet and introduces execution risk integrating a firmware/software business into a hardware-focused organization of ~1,174 employees [3]</w:t>
      </w:r>
    </w:p>
    <w:p>
      <w:pPr>
        <w:spacing w:before="40" w:after="40"/>
        <w:ind w:left="283"/>
      </w:pPr>
      <w:r>
        <w:rPr>
          <w:rFonts w:ascii="Calibri" w:hAnsi="Calibri"/>
          <w:b/>
          <w:color w:val="4A6B25"/>
          <w:sz w:val="20"/>
        </w:rPr>
        <w:t xml:space="preserve">3. </w:t>
      </w:r>
      <w:r>
        <w:rPr>
          <w:rFonts w:ascii="Calibri" w:hAnsi="Calibri"/>
          <w:b w:val="0"/>
          <w:color w:val="3A4A28"/>
          <w:sz w:val="20"/>
        </w:rPr>
        <w:t>Intel/Altera and AMD/Xilinx are expanding edge AI FPGA offerings with substantially larger R&amp;D budgets, threatening Lattice's low-power FPGA niche as the AI edge market becomes increasingly competitive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Lattice manufactures physical FPGA semiconductor devices that AI structurally cannot substitute — every AI server requires FPGA-based control, security, and connectivity functions, and the AI buildout directly increases demand for Lattice's companion chips [1]. Q1 2026 Compute &amp; Communications hit record revenue driven specifically by AI/data center demand, confirming AI as a net tailwind. CertusPro-NX and MachXO5-NX chips are being designed into AI server platforms alongside NVIDIA GPUs [4]. However, LSCC provides companion chips rather than primary AI compute infrastructure, and larger rivals Intel/Altera and AMD/Xilinx are expanding edge AI FPGA offerings with substantially deeper R&amp;D budgets. AI Opportunity (1/1): Lattice generates quantifiable AI-adjacent revenue through sensAI and Glance edge AI solution stacks, the NVIDIA Halos AI Systems lab collaboration for robotics and automation, and AI-driven data center demand contributing materially to the 42% Q1 2026 revenue growth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Lattice Semiconductor Q1 FY2026 Earnings Release — 42% YoY Revenue Growth, Record Compute &amp; Communications Revenue, May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StockAnalysis — LSCC Key Statistics, Valuation Metrics, Financial Ratios,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Lattice Semiconductor AMI Acquisition Announcement — $1.65B Deal for Firmware and AI Infrastructure Platform, May 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Lattice Semiconductor (3.6/5, 221 reviews); NVIDIA Halos AI Systems Lab Collaboration; Seeking Alpha Coverage,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 Lattice Semiconductor ESG Risk Rating (Moderate Controversy Level),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