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MNDR</w:t>
      </w:r>
      <w:r>
        <w:rPr>
          <w:rFonts w:ascii="Calibri" w:hAnsi="Calibri"/>
          <w:b/>
          <w:color w:val="1A2010"/>
          <w:sz w:val="40"/>
        </w:rPr>
        <w:t xml:space="preserve">  Mobile-health Network Solutions</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Singapore</w:t>
      </w:r>
    </w:p>
    <w:p>
      <w:pPr>
        <w:spacing w:after="80"/>
      </w:pPr>
      <w:r>
        <w:rPr>
          <w:rFonts w:ascii="Calibri" w:hAnsi="Calibri"/>
          <w:b w:val="0"/>
          <w:color w:val="3A4A28"/>
          <w:sz w:val="20"/>
        </w:rPr>
        <w:t>Mobile-health Network Solutions operates the MaNaDr platform, a comprehensive digital healthcare ecosystem providing telehealth consultations, pharmaceutical distribution, corporate health programs, and AI-powered clinical support tools including the PhiGPT engine and Aiko patient companion. Founded in 2009 and headquartered in Singapore, the company serves patients and healthcare providers across the APAC region through mobile and web platforms.</w:t>
      </w:r>
    </w:p>
    <w:p>
      <w:r>
        <w:rPr>
          <w:rFonts w:ascii="Calibri" w:hAnsi="Calibri"/>
          <w:b/>
          <w:color w:val="6E8450"/>
          <w:sz w:val="18"/>
        </w:rPr>
        <w:t>81 Employees · https://manadr.com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collapsed 45% from $14.0M (FY2024) to $7.65M (FY2025), and TTM revenue has further declined to $7.32M, indicating the MaNaDr platform has failed to sustain commercial traction [1]. No successful product launch has opened a durable revenue stream. AI Deployment (2/2): MNDR has shipped concrete AI products: PhiGPT (clinical support foundation model), AI Checker (real-time physician feedback using RAG), AI Notes (automated clinical documentation), and Aiko (multilingual agentic patient companion), which won the 2026 Technology for Good Distinction Award [3]. These represent genuine, shipping AI healthcare tools with specific clinical functionality. Market Share (0/2): With $7.32M TTM revenue and $3.87M market cap, MNDR is a negligible player in the global telehealth market [1][2]. Product Pipeline (1/2): Non-binding strategic MOU to facilitate up to $100M in private equity funding for AI-powered healthcare expansion, plus OttterSG cybersecurity bundled solution launched for clinics in Singapore [3][4]. Named AI products provide a clear roadmap. R&amp;D Intensity (1/1): For an 81-person company with $7.32M revenue, the investment in proprietary AI models (PhiGPT, Aiko) and multiple AI product launches indicates above-average R&amp;D intensity relative to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Co-CEO Dr. Siaw articulates a vision of reshaping primary care through AI-driven technologies that empower doctors and ensure equitable healthcare access — clear, identifies the audience (doctors and patients), and connects to healthcare equity, but not yet validated by sustained execution [4]. Community Impact (1/2): The MaNaDr platform focuses on democratizing healthcare access in Singapore and APAC through telemedicine and AI clinical tools, making consultations accessible via mobile platforms [4]. No specific charitable programs or dollar amounts cited. Employee Retention (0/2): No retention or tenure data available for this 81-person company. Insider Buying (1/2): Co-CEO Teoh Pui Pui purchased shares on the open market, increasing equity stake to 9.5%, demonstrating personal financial conviction during a period of significant stock price volatility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(~71,000) x stock_price ($3.21) = ~$228,000 daily dollar volume, below the $1,000,000 minimum [1][2]. Score automatically set to 0. Underlying metrics are deeply distressed: ROE of -47.58%, profit margin of -35.33%, revenue declined 45% YoY, and no forward P/E due to persistent unprofitability [2]. Market cap of $3.87M with only 607,564 shares outstanding classifies this as a nano-cap with extreme fragility. D/E of 1.39% reflects minimal leverage but also minimal assets. The stock has experienced extreme volatility with a 52-week range of $0.57 to $7.50.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MNDR operates in survival mode rather than playing an infinite game. The company has a genuine healthcare accessibility purpose and impressive AI innovation for its scale, but the $3.87M market cap, 45% revenue decline, and nano-cap fragility signal a company fighting to stay alive rather than building to endure. The dual-CEO structure provides some resilience, but financial realities constrain any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 Siaw's vision of reshaping primary care through AI-driven technologies for equitable access has genuine depth — it connects technology to a meaningful healthcare purpose and has driven the pivot to an AI Health Operating System [4]. However, the cause has not been validated by sustained execution (revenue dropped 45%), and the company's nano-cap survival challenges cast doubt on the organization's ability to advance any cause long-term.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dual-CEO structure with Dr. Siaw (medical/clinical) and Dr. Teoh (technology/UX) provides complementary leadership and suggests a collaborative culture [4]. The team of 81 employees has maintained the company through a severe revenue decline. No specific employee satisfaction data, but no red flags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MNDR acknowledging larger telehealth competitors' strengths or learning from rivals like Teladoc, Doctor Anywhere, or MyDoc. The company positions itself as uniquely AI-driven without referencing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MNDR has pivoted from a basic telehealth platform to an AI-powered Health Operating System with clinical support tools (PhiGPT, AI Checker, AI Notes, Aiko) and a cybersecurity offering (OttterSG) [3][4]. This represents meaningful strategic evolution in response to competitive dynamics, though the revenue decline suggests the transition has not yet found product-market fit.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AI product development is ambitious for a $3.87M market cap company, there is no evidence of leadership making costly long-term bets that sacrifice near-term results. The non-binding $100M PE funding MOU is speculative rather than a committed investment [3]. Co-CEO Teoh's share purchase shows personal conviction but at very small dollar amounts given the nano-cap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MNDR represents a speculative nano-cap bet on AI-powered telehealth in Southeast Asia. The PhiGPT clinical AI engine and Aiko Patient Companion represent genuinely differentiated technology validated by the 2026 Technology for Good Distinction Award [3]. The non-binding $100M private equity MOU could provide transformative growth capital if executed, and Co-CEO insider buying at depressed prices signals leadership conviction [3]. The MaNaDr Health Operating System vision — integrating telehealth, pharmaceutical distribution, cybersecurity, and AI clinical tools — addresses a real market need in Southeast Asian healthcare, where infrastructure gaps create demand for digital health solutions [4].</w:t>
      </w:r>
    </w:p>
    <w:p>
      <w:pPr>
        <w:spacing w:after="120"/>
      </w:pPr>
      <w:r>
        <w:rPr>
          <w:rFonts w:ascii="Calibri" w:hAnsi="Calibri"/>
          <w:b w:val="0"/>
          <w:color w:val="3A4A28"/>
          <w:sz w:val="20"/>
        </w:rPr>
        <w:t>The bear case is overwhelming. Revenue collapsed 45% YoY to $7.32M TTM with persistent net losses (-35.33% profit margin), -47.58% ROE, and a nano-cap market cap of $3.87M [1][2]. Daily trading volume of ~71K shares at $3.21 makes the stock effectively untradeable for institutional investors. Competition from well-capitalized tech giants (Apple Health, Google, Amazon Clinic, Teladoc) and other Asian telehealth providers dwarfs MNDR's resources. The $100M PE funding MOU is non-binding and speculative — at 81 employees with no path to profitability visible, this is a company at genuine risk of dissolution. Only 607,564 shares are outstanding, creating extreme price volatility and making the stock unsuitable for any portfolio requiring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conversion of the non-binding $100M private equity MOU into funded capital, enabling scaling of AI healthcare infrastructure and clinical partnerships across Singapore and ASEAN markets [3]</w:t>
      </w:r>
    </w:p>
    <w:p>
      <w:pPr>
        <w:spacing w:before="40" w:after="40"/>
        <w:ind w:left="283"/>
      </w:pPr>
      <w:r>
        <w:rPr>
          <w:rFonts w:ascii="Calibri" w:hAnsi="Calibri"/>
          <w:b/>
          <w:color w:val="4A6B25"/>
          <w:sz w:val="20"/>
        </w:rPr>
        <w:t xml:space="preserve">2. </w:t>
      </w:r>
      <w:r>
        <w:rPr>
          <w:rFonts w:ascii="Calibri" w:hAnsi="Calibri"/>
          <w:b w:val="0"/>
          <w:color w:val="3A4A28"/>
          <w:sz w:val="20"/>
        </w:rPr>
        <w:t>PhiGPT and Aiko platform adoption by healthcare systems, driven by the 2026 Technology for Good Award validation and expanding AI capabilities in clinical decision support [3][4]</w:t>
      </w:r>
    </w:p>
    <w:p>
      <w:pPr>
        <w:spacing w:before="40" w:after="40"/>
        <w:ind w:left="283"/>
      </w:pPr>
      <w:r>
        <w:rPr>
          <w:rFonts w:ascii="Calibri" w:hAnsi="Calibri"/>
          <w:b/>
          <w:color w:val="4A6B25"/>
          <w:sz w:val="20"/>
        </w:rPr>
        <w:t xml:space="preserve">3. </w:t>
      </w:r>
      <w:r>
        <w:rPr>
          <w:rFonts w:ascii="Calibri" w:hAnsi="Calibri"/>
          <w:b w:val="0"/>
          <w:color w:val="3A4A28"/>
          <w:sz w:val="20"/>
        </w:rPr>
        <w:t>OttterSG cybersecurity bundled solution gaining traction with Singapore clinics, creating a recurring revenue stream alongside the core telehealth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market cap of $3.87M with ~71K daily average volume renders the stock effectively illiquid and uninvestable for institutional capital, with material delisting risk [1][2]</w:t>
      </w:r>
    </w:p>
    <w:p>
      <w:pPr>
        <w:spacing w:before="40" w:after="40"/>
        <w:ind w:left="283"/>
      </w:pPr>
      <w:r>
        <w:rPr>
          <w:rFonts w:ascii="Calibri" w:hAnsi="Calibri"/>
          <w:b/>
          <w:color w:val="4A6B25"/>
          <w:sz w:val="20"/>
        </w:rPr>
        <w:t xml:space="preserve">2. </w:t>
      </w:r>
      <w:r>
        <w:rPr>
          <w:rFonts w:ascii="Calibri" w:hAnsi="Calibri"/>
          <w:b w:val="0"/>
          <w:color w:val="3A4A28"/>
          <w:sz w:val="20"/>
        </w:rPr>
        <w:t>Revenue declined 45% YoY with persistent losses and no demonstrated path to profitability; cash burn creates existential funding risk without the speculative $100M MOU converting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well-capitalized tech giants (Apple Health, Google, Amazon, Teladoc) that can deploy superior AI models and distribution makes it extremely difficult for a nano-cap to gain sustainable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Telehealth is both enhanced and threatened by AI. Regulatory requirements, physician licensing, and the physical-world nature of healthcare provide meaningful protection — patients still need real doctors and prescriptions require licensed providers [4]. However, AI diagnostic tools from Google Health, Apple, Amazon Clinic, and well-funded competitors could commoditize basic teleconsultation — MNDR's core offering could be replicated by larger platforms with deeper AI capabilities, broader user bases, and vastly more capital. The company's 81-employee scale leaves it highly vulnerable to being outspent and out-innovated. AI Opportunity (1/1): MNDR is actively shipping AI products that generate clinical value: PhiGPT clinical support, AI Checker physician feedback, AI Notes documentation, and Aiko patient companion represent a real AI product portfolio that won the 2026 Technology for Good Award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MNDR Key Statistics, $3.87M market cap, financial metrics,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MNDR Financial Overview, revenue and profitability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NewsFileCorp — MNDR 2026 Technology for Good Award (Aiko), Co-CEO share purchase, $100M PE MOU, OttterSG launch, 2026</w:t>
      </w:r>
    </w:p>
    <w:p>
      <w:pPr>
        <w:spacing w:before="20" w:after="20"/>
        <w:ind w:left="170"/>
      </w:pPr>
      <w:r>
        <w:rPr>
          <w:rFonts w:ascii="Calibri" w:hAnsi="Calibri"/>
          <w:b/>
          <w:color w:val="4A6B25"/>
          <w:sz w:val="15"/>
        </w:rPr>
        <w:t xml:space="preserve">4. </w:t>
      </w:r>
      <w:r>
        <w:rPr>
          <w:rFonts w:ascii="Calibri" w:hAnsi="Calibri"/>
          <w:b w:val="0"/>
          <w:color w:val="3A4A28"/>
          <w:sz w:val="17"/>
        </w:rPr>
        <w:t>Mobile-health Network Solutions — Company Website, MaNaDr Platform, PhiGPT and Aiko AI products,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