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MREO</w:t>
      </w:r>
      <w:r>
        <w:rPr>
          <w:rFonts w:ascii="Calibri" w:hAnsi="Calibri"/>
          <w:b/>
          <w:color w:val="1A2010"/>
          <w:sz w:val="40"/>
        </w:rPr>
        <w:t xml:space="preserve">  Mereo BioPharma Group plc</w:t>
      </w:r>
    </w:p>
    <w:p>
      <w:pPr>
        <w:spacing w:after="120"/>
      </w:pPr>
      <w:r>
        <w:rPr>
          <w:rFonts w:ascii="Calibri" w:hAnsi="Calibri"/>
          <w:b/>
          <w:color w:val="6E8450"/>
          <w:sz w:val="18"/>
        </w:rPr>
        <w:t>GROWTH SLEEVE · 2026-08-13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Kingdom</w:t>
      </w:r>
    </w:p>
    <w:p>
      <w:pPr>
        <w:spacing w:after="80"/>
      </w:pPr>
      <w:r>
        <w:rPr>
          <w:rFonts w:ascii="Calibri" w:hAnsi="Calibri"/>
          <w:b w:val="0"/>
          <w:color w:val="3A4A28"/>
          <w:sz w:val="20"/>
        </w:rPr>
        <w:t>Mereo BioPharma Group plc is a UK-based clinical-stage biopharmaceutical company focused on rare diseases. Pipeline includes alvelestat for alpha-1 antitrypsin deficiency (AATD) lung disease, setrusumab for osteogenesis imperfecta (OI), and vantictumab for autosomal dominant osteopetrosis. Phase 3 ORBIT and COSMIC studies for setrusumab failed primary fracture-rate endpoints in December 2025. Q2 2026 net loss of $7.0M with $30.1M cash remaining, expected to fund operations into late 2027. Accumulated deficit of $507.5M+. Securities class action pending.</w:t>
      </w:r>
    </w:p>
    <w:p>
      <w:r>
        <w:rPr>
          <w:rFonts w:ascii="Calibri" w:hAnsi="Calibri"/>
          <w:b/>
          <w:color w:val="6E8450"/>
          <w:sz w:val="18"/>
        </w:rPr>
        <w:t>39 Employees · https://www.mereobiopharma.com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Mereo's primary innovation — setrusumab for osteogenesis imperfecta — failed both Phase 3 ORBIT and COSMIC primary fracture-rate endpoints in December 2025, though secondary bone mineral density endpoints showed statistical significance [1]. No successful product launches or commercial transitions achieved in the company's 11-year history. The company has generated only $500K in TTM revenue, all from licensing rather than product sales. AI Deployment (0/2): No AI products shipping and no AI-driven cost savings reported; the company is a traditional biologics-focused rare disease biotech with 39 employees [2]. Market Share (0/2): No commercial products on the market; zero product revenue recognized in Q2 2026 [1]. Product Pipeline (2/2): Alvelestat Phase 3 program in AATD has a defined design (220 patients, 18-month enrollment, dual-endpoint) with active FDA engagement, and vantictumab Phase 2 was initiated with partner Ashibio in 2026 for autosomal dominant osteopetrosis [1]. These provide specific next-generation pipeline visibility with defined timelines. R&amp;D Intensity (1/1): As a clinical-stage biotech, substantially all resources are dedicated to drug development — R&amp;D spending vastly exceeds the negligible $500K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Mereo's purpose — advancing therapies for patients with rare bone and respiratory diseases who have no other treatment options — is clear, patient-focused, and genuinely addresses high unmet medical need in orphan disease areas [2]. The company describes an 'inclusive, collaborative culture' with executives setting 'ethical values and behaviors.' However, the purpose has not been validated by decades of execution, and the Phase 3 failure has critically undermined the ability to advance this cause. Community Impact (0/2): No evidence of charitable programs or community investment beyond the clinical trial programs themselves; the company is pre-commercial with limited resources focused entirely on survival and pipeline advancement. Employee Retention (0/2): With only 39 employees facing Phase 3 failure, securities litigation, Nasdaq compliance issues, cash declining to $30.1M, and strategic uncertainty, organizational stability is severely compromised — no retention data available [1]. Insider Buying (1/2): CEO Dr. Denise Scots-Knight co-founded the company and has maintained leadership through multiple crises over 11 years, demonstrating deep personal commitment to the rare disease mission, though no specific insider buying dollar amounts were identified in the last 12 months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~3,000,000 shares at $0.315 per share yields daily dollar volume of approximately $945,000, below the $1,000,000 minimum required by IOWN standards [3]. All other metrics are deeply distressed: no meaningful product revenue ($500K TTM from licensing), accumulated deficit exceeding $507.5M, Q2 2026 net loss of $7.0M (improved from $14.6M loss in Q2 2025), and cash declining from $41M to $30.1M at June 30, 2026 [1]. The company expects cash to fund operations only into late 2027, meaning dilutive financing is inevitable absent a partnership. Nasdaq has issued a minimum bid price deficiency notice with the stock trading at $0.315. ROE is deeply negative reflecting years of pre-commercial losses.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Mereo has moved from a developmental Just Cause in rare disease to survival-mode finite game thinking. The Phase 3 setrusumab failure in December 2025, Nasdaq compliance deficiency, securities class action lawsuit, cash declining to $30.1M, and limited runway into late 2027 create existential pressure that makes long-term infinite thinking extremely difficult. The company is managing crisis rather than building to endure, though the pivot to alvelestat as the lead program shows some strategic adaptation.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Mereo's purpose — providing breakthrough therapies for patients with rare bone and respiratory diseases who have no other options — is genuine and patient-focused [2]. CEO Dr. Scots-Knight co-founded the company around this purpose and has maintained leadership through 11 years of pre-commercial development. However, the Phase 3 setrusumab failure critically undermined the ability to advance this cause, and the company's existential financial pressure (only $30.1M cash remaining) suggests the cause may not survive without a transformative partnership or acquisition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Securities class action litigation (Dodge v. Mereo BioPharma), Nasdaq compliance deficiency, Phase 3 failure, and cash declining to $30.1M create an extremely low-trust organizational environment [1]. With only 39 employees, the existential pressure on each individual is acute. No evidence of cultural practices that would sustain psychological safety through this level of organizational crisis.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Mereo's public materials do not reference learning from competitors or acknowledging rivals' strengths in the rare disease space. The company is focused on survival rather than competitive improvement, and its ultra-rare disease focus means competition is limited but existential — larger companies with deeper pockets could develop competing therapies faster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pivot from setrusumab as lead program to alvelestat following Phase 3 failure represents reactive portfolio management driven by crisis rather than proactive transformation driven by a Just Cause [1]. The licensing agreements with Feng Biosciences (navicixizumab), ReproNovo (leflutrozole), and Ashibio (vantictumab) show strategic adaptation but these are incremental moves within the existing rare disease framework, not transformative reinvention. The company has not demonstrated voluntary strategic flexibility — all changes were forced by clinical or financial circumstances.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decisions or leadership sacrificing short-term results for future capability. Continuing to advance alvelestat in AATD demonstrates persistence through crisis, and CEO Dr. Scots-Knight's 11-year tenure through accumulating $507.5M in losses shows personal resilience [1][2]. However, this is standard biotech portfolio management and founder commitment rather than the courageous strategic investment Sinek describes — the company has had no short-term gains to sacrifice, making courage assessment difficult.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 residual bull case for Mereo rests on two pipeline assets and a depressed valuation. Alvelestat in AATD-associated lung disease has an active FDA engagement and Phase 3 design (220 patients, 18-month enrollment, dual-endpoint), representing a $2B+ addressable market in a disease with limited treatment options [1]. Vantictumab Phase 2 was initiated with partner Ashibio in 2026 for autosomal dominant osteopetrosis, providing a second development path. Setrusumab demonstrated statistically significant bone mineral density improvements in both Phase 3 studies despite missing fracture-rate primary endpoints, leaving open a potential regulatory path in a defined OI subpopulation. The Q2 2026 net loss of $7.0M (improved from $14.6M in Q2 2025) shows cost discipline, and the $30.1M cash position funds operations into late 2027 [1].</w:t>
      </w:r>
    </w:p>
    <w:p>
      <w:pPr>
        <w:spacing w:after="120"/>
      </w:pPr>
      <w:r>
        <w:rPr>
          <w:rFonts w:ascii="Calibri" w:hAnsi="Calibri"/>
          <w:b w:val="0"/>
          <w:color w:val="3A4A28"/>
          <w:sz w:val="20"/>
        </w:rPr>
        <w:t>The bear case is overwhelming and multifaceted. Daily dollar volume of ~$945K fails the IOWN $1M liquidity threshold, making the stock untradeable at institutional scale [3]. The accumulated deficit exceeds $507.5M with only $30.1M cash remaining (down from $41M at Q1 2026), providing runway only into late 2027 — dilutive financing is inevitable absent a partnership [1]. The Phase 3 setrusumab failure eliminated the company's primary value driver, and the securities class action lawsuit (Dodge v. Mereo BioPharma) creates legal overhang and management distraction. Nasdaq's minimum bid price deficiency notice with the stock at $0.315 means potential delisting without a reverse stock split. The $55M market cap leaves virtually no margin of safety for a company with no commercial revenue, no approved products, and a lead asset that has already failed its pivotal trial. The Inspire Impact Score of 0 (MIXED) provides no faith-based investment signal.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Alvelestat partnership announcement with a large pharma partner providing non-dilutive capital and validating the AATD program as the primary remaining asset with $2B+ addressable market [1]</w:t>
      </w:r>
    </w:p>
    <w:p>
      <w:pPr>
        <w:spacing w:before="40" w:after="40"/>
        <w:ind w:left="283"/>
      </w:pPr>
      <w:r>
        <w:rPr>
          <w:rFonts w:ascii="Calibri" w:hAnsi="Calibri"/>
          <w:b/>
          <w:color w:val="4A6B25"/>
          <w:sz w:val="20"/>
        </w:rPr>
        <w:t xml:space="preserve">2. </w:t>
      </w:r>
      <w:r>
        <w:rPr>
          <w:rFonts w:ascii="Calibri" w:hAnsi="Calibri"/>
          <w:b w:val="0"/>
          <w:color w:val="3A4A28"/>
          <w:sz w:val="20"/>
        </w:rPr>
        <w:t>Positive FDA feedback on a regulatory path for setrusumab in a defined OI subgroup based on statistically significant BMD improvements observed in both Phase 3 studies [1]</w:t>
      </w:r>
    </w:p>
    <w:p>
      <w:pPr>
        <w:spacing w:before="40" w:after="40"/>
        <w:ind w:left="283"/>
      </w:pPr>
      <w:r>
        <w:rPr>
          <w:rFonts w:ascii="Calibri" w:hAnsi="Calibri"/>
          <w:b/>
          <w:color w:val="4A6B25"/>
          <w:sz w:val="20"/>
        </w:rPr>
        <w:t xml:space="preserve">3. </w:t>
      </w:r>
      <w:r>
        <w:rPr>
          <w:rFonts w:ascii="Calibri" w:hAnsi="Calibri"/>
          <w:b w:val="0"/>
          <w:color w:val="3A4A28"/>
          <w:sz w:val="20"/>
        </w:rPr>
        <w:t>Strategic acquisition of Mereo or its pipeline assets by a larger rare disease company at a premium to the current $55M market cap, with the compressed valuation creating potential upside for acquirers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BREACH: avg daily volume x stock price of ~$945K falls below the $1M threshold — the stock is untradeable at institutional size and triggers IOWN's infrastructure floor to zero [3]</w:t>
      </w:r>
    </w:p>
    <w:p>
      <w:pPr>
        <w:spacing w:before="40" w:after="40"/>
        <w:ind w:left="283"/>
      </w:pPr>
      <w:r>
        <w:rPr>
          <w:rFonts w:ascii="Calibri" w:hAnsi="Calibri"/>
          <w:b/>
          <w:color w:val="4A6B25"/>
          <w:sz w:val="20"/>
        </w:rPr>
        <w:t xml:space="preserve">2. </w:t>
      </w:r>
      <w:r>
        <w:rPr>
          <w:rFonts w:ascii="Calibri" w:hAnsi="Calibri"/>
          <w:b w:val="0"/>
          <w:color w:val="3A4A28"/>
          <w:sz w:val="20"/>
        </w:rPr>
        <w:t>Cash runway declining to $30.1M (from $41M at Q1 2026) extending only into late 2027 with no product revenue means inevitable dilutive financing or forced asset sale at distressed valuations [1]</w:t>
      </w:r>
    </w:p>
    <w:p>
      <w:pPr>
        <w:spacing w:before="40" w:after="40"/>
        <w:ind w:left="283"/>
      </w:pPr>
      <w:r>
        <w:rPr>
          <w:rFonts w:ascii="Calibri" w:hAnsi="Calibri"/>
          <w:b/>
          <w:color w:val="4A6B25"/>
          <w:sz w:val="20"/>
        </w:rPr>
        <w:t xml:space="preserve">3. </w:t>
      </w:r>
      <w:r>
        <w:rPr>
          <w:rFonts w:ascii="Calibri" w:hAnsi="Calibri"/>
          <w:b w:val="0"/>
          <w:color w:val="3A4A28"/>
          <w:sz w:val="20"/>
        </w:rPr>
        <w:t>Nasdaq minimum bid price deficiency with shares at $0.315 creates delisting risk without a reverse stock split — combined with the securities class action lawsuit, legal and compliance costs consume limited cash resources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 PROTECTED): Mereo's clinical drug development programs — setrusumab (sclerostin antibody for OI), alvelestat (neutrophil elastase inhibitor for AATD), and vantictumab (anti-FZD antibody for osteopetrosis) — involve complex biological mechanisms, clinical trial execution in ultra-rare patient populations, and regulatory engagement that AI cannot directly substitute [1]. Drug manufacturing of biologics, patient recruitment for rare disease trials (often &lt;50,000 patients globally), and FDA regulatory pathways require human expertise and physical-world operations beyond AI capabilities. However, AI-accelerated drug discovery by well-resourced competitors (Recursion, Insilico Medicine) could produce competitive rare disease therapies faster, and Mereo's 39-person scale creates vulnerability to any competitive acceleration. AI Opportunity (0/1): No AI-powered products or services; the company does not generate any revenue from AI-related activities and has no AI deployment program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Mereo BioPharma Q2 2026 Financial Results — Net Loss $7.0M, Cash $30.1M, Phase 3 ORBIT/COSMIC Setrusumab Failure December 2025, Alvelestat Phase 3 Design, GlobeNewsWire August 2026</w:t>
      </w:r>
    </w:p>
    <w:p>
      <w:pPr>
        <w:spacing w:before="20" w:after="20"/>
        <w:ind w:left="170"/>
      </w:pPr>
      <w:r>
        <w:rPr>
          <w:rFonts w:ascii="Calibri" w:hAnsi="Calibri"/>
          <w:b/>
          <w:color w:val="4A6B25"/>
          <w:sz w:val="15"/>
        </w:rPr>
        <w:t xml:space="preserve">2. </w:t>
      </w:r>
      <w:r>
        <w:rPr>
          <w:rFonts w:ascii="Calibri" w:hAnsi="Calibri"/>
          <w:b w:val="0"/>
          <w:color w:val="3A4A28"/>
          <w:sz w:val="17"/>
        </w:rPr>
        <w:t>Mereo BioPharma Corporate Website — Leadership, Vision, Pipeline, Dr. Denise Scots-Knight CEO, Rare Disease Focus — mereobiopharma.com,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Morningstar, Investing.com — MREO Key Statistics: Stock Price $0.315, Market Cap $54.9M, Avg Volume 3M,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