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MXL</w:t>
      </w:r>
      <w:r>
        <w:rPr>
          <w:rFonts w:ascii="Calibri" w:hAnsi="Calibri"/>
          <w:b/>
          <w:color w:val="1A2010"/>
          <w:sz w:val="40"/>
        </w:rPr>
        <w:t xml:space="preserve">  MaxLinear, Inc.</w:t>
      </w:r>
    </w:p>
    <w:p>
      <w:pPr>
        <w:spacing w:after="120"/>
      </w:pPr>
      <w:r>
        <w:rPr>
          <w:rFonts w:ascii="Calibri" w:hAnsi="Calibri"/>
          <w:b/>
          <w:color w:val="6E8450"/>
          <w:sz w:val="18"/>
        </w:rPr>
        <w:t>GROWTH SLEEVE · 2026-08-06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MaxLinear, Inc. designs, develops, and markets integrated, high-performance analog and mixed-signal semiconductor SoC solutions for broadband, connectivity, and infrastructure markets. Key product is the Keystone 5nm CMOS PAM4 DSP for optical data center interconnects. Founded in 2003 by CEO Kishore Seendripu, the company is a fabless semiconductor designer. Market cap approximately $7.6 billion.</w:t>
      </w:r>
    </w:p>
    <w:p>
      <w:r>
        <w:rPr>
          <w:rFonts w:ascii="Calibri" w:hAnsi="Calibri"/>
          <w:b/>
          <w:color w:val="6E8450"/>
          <w:sz w:val="18"/>
        </w:rPr>
        <w:t>1,400 Employees · https://www.maxlinear.com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MaxLinear developed the Keystone 5nm CMOS PAM4 DSP platform which drove a fundamental business inflection — infrastructure revenue surged 145% YoY in Q2 2026 to approximately $85M, transforming the company's revenue mix from broadband-dependent to data-center-led [1]. However, the failed $3.8B Silicon Motion merger in 2023 (terminated after Chinese antitrust delays) was a significant strategic misstep that distracted management during a severe revenue downcycle. AI Deployment (1/2): Keystone DSPs directly enable AI data center connectivity by providing the optical interconnects that link GPU clusters and AI accelerator racks, making MXL a picks-and-shovels beneficiary of AI infrastructure buildouts, though the company itself does not ship AI-powered products [1]. Market Share (1/2): MaxLinear is gaining meaningful share in the 800G/1.6T optical DSP market against larger incumbents Broadcom and Marvell, with management raising 2026 optical data center revenue guidance to $210-230M, but remains a smaller player in a market the larger competitors dominate [1]. Product Pipeline (1/2): Next-generation DSPs for 1.6T optical connectivity are in development with customer sampling, and raised 2026 optical data center guidance provides near-term visibility [1]. R&amp;D Intensity (1/1): R&amp;D spending is substantial for a fabless semiconductor company, typical of the industry's top-quartile investment levels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MaxLinear's stated mission to 'revolutionize personal experiences and business capabilities by facilitating knowledge-based decision-making through engineering solutions for communications' is generic and interchangeable with any semiconductor peer [3]. The EPIC values framework (Excellence, People, Integrity, Compassion) adds some intentionality but does not differentiate. Community Impact (0/2): No evidence of significant charitable foundations, community investment programs, or distinctive philanthropic initiatives beyond standard corporate governance [3]. Employee Retention (0/2): No publicly available data on employee tenure, voluntary turnover, or cultural distinctiveness that would indicate above-average retention [3]. Insider Buying (1/2): CEO Kishore Seendripu purchased 108,303 shares at $12.94 for $1.4M in July 2024 when the stock was deeply depressed — a meaningful show of personal conviction that predated a 460%+ stock recovery, and net insider buying exceeded selling in recent periods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33% is well below the 70% target, reflecting a conservatively capitalized balance sheet with $93.7M in cash [1][2]. However, ROE of -27.89% and profit margin of -25.96% score at the floor — the company is still GAAP unprofitable, having only just returned to positive GAAP EPS of $0.02 in Q2 2026 after years of losses [1]. Revenue growth YoY of 55% (Q2 2026) and Q3 guidance of $210-220M demonstrate explosive momentum from the Keystone ramp, but the 5-year revenue CAGR of approximately -0.5% (FY2020 ~$479M to FY2025 $468M) reflects the severe 2023-2024 downcycle that saw revenue collapse from $1.12B peak to $360M trough [5]. Forward P/E of 53.31 sits near the 60 floor, and the PEG ratio is not meaningful given the transition from losses to profitability [2]. Non-GAAP gross margin of 59.5% is strong and guided to improve to 60% in Q3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MaxLinear under founder-CEO Seendripu demonstrates some long-term thinking — his 23-year tenure and personal stock purchase at the bottom signal genuine commitment to the company's future. However, the generic mission, the boom-bust revenue cycle ($1.12B to $360M to recovery), the failed Silicon Motion acquisition attempt, and the lack of a distinctive organizational culture suggest a company playing a finite game focused on product cycles and opportunistic M&amp;A rather than building toward 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MaxLinear's mission to 'revolutionize personal experiences through engineering solutions for communications' is generic and interchangeable with any semiconductor peer [3]. While 'enabling faster, smarter, and more sustainable networks' adds some specificity, it reads as a technology capability statement rather than a vision of a better future. The founder-CEO's 23-year tenure provides consistency but the purpose hasn't shaped distinctive strategic decisions — the company has chased growth through opportunistic M&amp;A (attempted Silicon Motion acquisition) and product cycles rather than a consistent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Seendripu's 23-year tenure provides leadership stability and continuity that is above-average for a mid-cap semiconductor company [3]. The EPIC values framework suggests intentionality around culture. However, no specific data on employee tenure, voluntary turnover, or cultural distinctiveness is publicly available, and the company underwent significant restructuring during the 2023-2024 revenue downcycle which typically strains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management commentary of acknowledging competitors' strengths or framing competition as motivation to improve [1][3]. MaxLinear competes against Broadcom and Marvell in optical DSPs, but public communications focus on product differentiation and customer wins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MaxLinear evolved its business mix from broadband-dominated (cable modems, Wi-Fi SoCs) to data center optical interconnects, with infrastructure growing from a minor segment to the company's largest revenue category at approximately $85M in Q2 2026 [1]. This pivot was driven by the Keystone platform development and was incremental over several years rather than a single transformative decision, but it fundamentally changed the company's growth trajectory and end-market exposure.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Seendripu personally purchased $1.4M in shares at $12.94 during the company's deepest trough in July 2024, demonstrating conviction when the stock had fallen over 90% from its 2021 peak [4]. Management also maintained R&amp;D investment in the Keystone platform through the severe 2023-2024 downcycle when revenue collapsed from $1.12B to $360M, betting on a data center recovery that has now materialized. However, the failed Silicon Motion merger attempt and subsequent operational disruption suggest some strategic miscalculation.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MaxLinear is executing a dramatic turnaround driven by the Keystone 5nm PAM4 DSP platform, which is powering the company's pivot into AI data center optical interconnects. Q2 2026 revenue of $168.8M grew 55% YoY with infrastructure revenue surging 145%, and management raised 2026 optical data center revenue guidance to $210-230M on robust customer orders [1]. The company returned to positive GAAP EPS ($0.02) for the first time since the downcycle began, with non-GAAP gross margins expanding to 59.5% and guided to 60% in Q3. Q3 2026 revenue guidance of $210-220M (30% sequential growth) signals continued acceleration. The conservative balance sheet (D/E 33%, $93.7M cash) provides financial flexibility.</w:t>
      </w:r>
    </w:p>
    <w:p>
      <w:pPr>
        <w:spacing w:after="120"/>
      </w:pPr>
      <w:r>
        <w:rPr>
          <w:rFonts w:ascii="Calibri" w:hAnsi="Calibri"/>
          <w:b w:val="0"/>
          <w:color w:val="3A4A28"/>
          <w:sz w:val="20"/>
        </w:rPr>
        <w:t>MaxLinear remains a high-risk turnaround with significant execution uncertainty. The company's revenue collapsed from $1.12B in FY2022 to $360M in FY2024 — a 68% decline — and while the recovery is strong, FY2026 revenue will likely reach only $700-750M, still well below the prior peak [5]. Forward P/E of 53.31 prices in substantial earnings growth that has yet to materialize at the GAAP level — the company is barely breakeven [2]. The stock has appreciated 579% over the past 52 weeks, creating significant downside risk if the Keystone ramp disappoints or AI data center capex decelerates. Competition from Broadcom and Marvell in optical DSPs intensifies as data rates move to 1.6T, where larger competitors have deeper design resources. The failed $3.8B Silicon Motion merger in 2023 raised governance questions about capital allocation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Keystone PAM4 DSP production ramp driving optical data center revenue to $210-230M in 2026, with next-gen 1.6T products in customer sampling that could extend the growth cycle into 2027-2028</w:t>
      </w:r>
    </w:p>
    <w:p>
      <w:pPr>
        <w:spacing w:before="40" w:after="40"/>
        <w:ind w:left="283"/>
      </w:pPr>
      <w:r>
        <w:rPr>
          <w:rFonts w:ascii="Calibri" w:hAnsi="Calibri"/>
          <w:b/>
          <w:color w:val="4A6B25"/>
          <w:sz w:val="20"/>
        </w:rPr>
        <w:t xml:space="preserve">2. </w:t>
      </w:r>
      <w:r>
        <w:rPr>
          <w:rFonts w:ascii="Calibri" w:hAnsi="Calibri"/>
          <w:b w:val="0"/>
          <w:color w:val="3A4A28"/>
          <w:sz w:val="20"/>
        </w:rPr>
        <w:t>Q3 2026 revenue guidance of $210-220M represents 30% sequential growth, with trajectory toward annualized $800M+ run-rate that would approach the prior revenue peak</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from 59.5% to guided 60%+ as infrastructure mix increases, with operating leverage on fixed costs driving potential path to sustained GAAP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53x and 579% 52-week price appreciation embed optimistic expectations — any deceleration in the Keystone ramp or AI data center capex could trigger severe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Revenue of $468M in FY2025 is still 58% below the $1.12B FY2022 peak, and the 5-year revenue CAGR of -0.5% reflects a deeply cyclical business that may face another downturn</w:t>
      </w:r>
    </w:p>
    <w:p>
      <w:pPr>
        <w:spacing w:before="40" w:after="40"/>
        <w:ind w:left="283"/>
      </w:pPr>
      <w:r>
        <w:rPr>
          <w:rFonts w:ascii="Calibri" w:hAnsi="Calibri"/>
          <w:b/>
          <w:color w:val="4A6B25"/>
          <w:sz w:val="20"/>
        </w:rPr>
        <w:t xml:space="preserve">3. </w:t>
      </w:r>
      <w:r>
        <w:rPr>
          <w:rFonts w:ascii="Calibri" w:hAnsi="Calibri"/>
          <w:b w:val="0"/>
          <w:color w:val="3A4A28"/>
          <w:sz w:val="20"/>
        </w:rPr>
        <w:t>Broadcom and Marvell have significantly larger optical DSP portfolios and deeper customer relationships at hyperscalers, creating competitive risk as data rates transition to 1.6T and beyond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MaxLinear's Keystone PAM4 DSPs are essential physical-layer semiconductors that enable the optical interconnects connecting GPU clusters and AI accelerator racks in hyperscale data centers [1]. AI cannot substitute for the physical chips that carry data between processors — if anything, the explosive growth of AI training and inference workloads directly increases demand for higher-bandwidth optical interconnects, making MXL a structural beneficiary. Management raised 2026 optical data center revenue guidance to $210-230M on this dynamic [1]. No analyst has identified AI as a substitution risk for optical DSP semiconductors. AI Opportunity (1/1): MaxLinear generates direct revenue from AI infrastructure — the Keystone platform is deployed in AI data center optical interconnects at major hyperscalers, with infrastructure revenue growing 145% YoY in Q2 2026 to approximately $85M, the majority tied to AI buildout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MaxLinear Q2 2026 Earnings Release — $168.8M revenue (55% YoY), infrastructure 145% YoY growth, raised optical data center guidance to $210-230M, Q3 guide $210-220M, July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GuruFocus — MXL key statistics: Forward P/E 53.31, D/E 0.33, ROE -27.89%, profit margin -25.96%,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MaxLinear Corporate Website — Mission, EPIC values, product portfolio, leadership team,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GuruFocus Insider Trading — CEO Seendripu bought 108,303 shares at $12.94 ($1.4M) July 2024, net insider buying,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WallStreetZen / StockAnalysis — MXL annual revenue history: FY2021 $892M, FY2022 $1.12B, FY2023 $693M, FY2024 $360M, FY2025 $468M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