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NAGE</w:t>
      </w:r>
      <w:r>
        <w:rPr>
          <w:rFonts w:ascii="Calibri" w:hAnsi="Calibri"/>
          <w:b/>
          <w:color w:val="1A2010"/>
          <w:sz w:val="40"/>
        </w:rPr>
        <w:t xml:space="preserve">  Niagen Bioscience, Inc.</w:t>
      </w:r>
    </w:p>
    <w:p>
      <w:pPr>
        <w:spacing w:after="120"/>
      </w:pPr>
      <w:r>
        <w:rPr>
          <w:rFonts w:ascii="Calibri" w:hAnsi="Calibri"/>
          <w:b/>
          <w:color w:val="6E8450"/>
          <w:sz w:val="18"/>
        </w:rPr>
        <w:t>GROWTH SLEEVE · 2026-08-05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Niagen Bioscience, Inc. (formerly ChromaDex Corporation) is the global leader in NAD+ (nicotinamide adenine dinucleotide) science and healthy-aging research with over 25 years of innovation. The company operates through Consumer Products (TRU NIAGEN dietary supplements sold via e-commerce, Amazon, and specialty retailers), Ingredients (proprietary NAD+ ingredient technologies for third-party formulations), and Pharmaceuticals (clinical development of NAD+-based therapeutics). Founded in 1999 and rebranded in March 2025, the company divested its Analytical Reference Standards segment to focus exclusively on NAD+ science. FY2025 revenue was $129.4 million, up 30% year-over-year, and the company is headquartered in Los Angeles, California.</w:t>
      </w:r>
    </w:p>
    <w:p>
      <w:r>
        <w:rPr>
          <w:rFonts w:ascii="Calibri" w:hAnsi="Calibri"/>
          <w:b/>
          <w:color w:val="6E8450"/>
          <w:sz w:val="18"/>
        </w:rPr>
        <w:t>117 Employees · https://www.niagenbioscience.com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Niagen Bioscience executed a significant strategic repositioning over the past 5 years — rebranding from ChromaDex to Niagen Bioscience in March 2025, divesting the Analytical Reference Standards and Services segment (recording a $4.8M gain), and centering the entire business on NAD+ science and pharmaceutical development [1]. This represents one significant transformation that sharpened the company's identity and opened the pharmaceutical revenue stream. AI Deployment (0/2): No evidence of AI-powered products or quantified AI-driven efficiency gains in the company's operations. The company's competitive advantage is built on clinical research and IP, not AI. Market Share (2/2): Niagen Bioscience is the definitive category leader in NAD+ science with 'better-documented, better-protected, and better-branded NAD+ ingredient than competitors' — combining patented ingredient identity, the largest body of human clinical research, safety data, quality control, and direct consumer brand (TRU NIAGEN) [2]. Over 25 years of pioneering research establishes clear category dominance. Product Pipeline (1/2): Pharmaceutical pipeline in NAD+-based therapeutics expands the addressable market beyond consumer supplements, and management guided for 10-15% organic revenue growth in 2026 [1]. However, specific pharmaceutical product timelines and revenue visibility are not yet detailed. R&amp;D Intensity (1/1): Scientific leadership includes Nobel laureates and pioneering researchers; SVP Dr. Andrew Shao (PhD, Tufts) oversees scientific, technical, and regulatory functions; 20+ year R&amp;D investment history in NAD+ science is well above industry average for a company of this size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'There's a Better Way to Age' is a specific and thoughtful purpose statement that connects the company's NAD+ science to a genuinely larger cause — helping people age healthfully [2]. It differentiates from generic supplement company missions by grounding the purpose in 25+ years of scientific research and the specific mechanism of NAD+ biology. Leadership has clearly spent time articulating why the company exists beyond selling products. However, the purpose hasn't been tested through major crisis or validated over multi-decade consistent execution at scale. Community Impact (0/2): No evidence of distinctive charitable giving, foundation activity, or community investment programs with specific dollar amounts identified in public materials. Employee Retention (0/2): Only 117 employees; no specific retention, turnover, or tenure data available. Insider Buying (0/2): No evidence of meaningful net insider buying by CEO or executives in the last 12 months was identified in searches.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excluding unavailable Forward PEG. Niagen Bioscience operates with zero debt (D/E of 0%), achieving a perfect score on balance sheet strength [3]. ROE of 27.07% nearly doubles the 15% target, demonstrating efficient capital deployment for a company of this size. FY2025 revenue growth of 29.95% YoY far exceeds the 10% target, and the estimated 5-year revenue CAGR of ~20% (from approximately $47M in 2020 to $129.4M in 2025) also beats the 10% threshold [1]. Forward P/E of 17.49 is comfortably below the 20 target. The sole detractor is profit margin at 14.29%, below the 20% target but strong for a company transitioning from growth-stage to sustained profitability. Liquidity is adequate: avg daily volume of 936,675 shares at $3.50 = $3.28M, well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Niagen Bioscience demonstrates meaningful infinite game characteristics — a 25-year commitment to NAD+ science that has outlasted multiple market cycles and competitive threats, culminating in the March 2025 rebrand that formally aligned the company's identity with its core purpose. The divestiture of the Reference Standards segment showed willingness to sacrifice short-term revenue for strategic focus. However, the company's small scale (117 employees, $291M market cap) means the purpose hasn't been tested through major organizational stress, and the pharmaceutical pivot remains unproven.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'There's a Better Way to Age' is a genuine cause that connects the company's scientific work to a larger human aspiration — extending healthspan through NAD+ biology [2]. The 25+ year commitment to NAD+ science through multiple market cycles, competitive challenges, and corporate transitions demonstrates the purpose is real and partially lived. The March 2025 rebrand from ChromaDex to Niagen Bioscience was an act of purpose crystallization — formally aligning the entire corporate identity with the NAD+ mission. However, the company is too small and young in its current form to have proven this cause through major crisis or multi-decade consistency as a focused entity.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Niagen Bioscience's 117-person team unites Nobel laureates, pioneering researchers, and consumer health innovators in a mission-driven scientific culture [2]. The company's small size and research-focused identity suggest a collaborative environment, and the retention of key scientific leaders (SVP Dr. Andrew Shao, VP Aron Erickson with 20 years experience) through the corporate transformation indicates organizational stability. However, no specific employee satisfaction, turnover, or tenure data is publicly available to distinguish the culture from industry average.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Niagen Bioscience competes with numerous NAD+ supplement makers (Elysium Health, Toniiq, others) but frames its competitive advantage in terms of self-improvement rather than rival destruction — positioning through superior science, clinical evidence, and IP protection rather than market share warfare [2]. The company acknowledges competitor presence and uses competitive dynamics as motivation to invest more deeply in clinical research and product quality differentiation.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evolution from ChromaDex (analytical reference standards company) to Niagen Bioscience (NAD+ science leader) represents significant strategic adaptation over 25 years [1][2]. The 2025 divestiture of the Reference Standards segment and corporate rebrand formally completed a multi-year transformation from a diversified ingredients/analytics business to a focused NAD+ company with consumer, ingredient, and pharmaceutical verticals. While this demonstrates genuine flexibility, the pivots were incremental over decades rather than transformative single decisions.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divestiture of the Analytical Reference Standards segment in 2025-2026 — a stable, profitable revenue stream — to focus exclusively on the higher-risk NAD+ science and pharmaceutical opportunity demonstrates willingness to sacrifice near-term revenue for long-term mission alignment [1]. The corporate rebrand from a 25-year-old name (ChromaDex) was a bold identity bet on NAD+ as the company's future. However, these decisions were arguably supported by strong NAD+ revenue growth making the divestiture relatively low-risk rather than deeply costly.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Niagen Bioscience's debt-free balance sheet, 27.07% ROE, and 14.29% net margin demonstrate that the NAD+ science leader has achieved profitable growth at scale, with FY2025 revenue of $129.4M up 30% year-over-year [1]. The company's moat rests on patented NAD+ ingredient identity (Niagen), the largest body of human clinical research supporting NAD+ supplementation, and a direct-to-consumer brand (TRU NIAGEN) that captures premium pricing. Management's 2026 guidance of 10-15% organic revenue growth (excluding the divested segment) signals confidence in sustained demand for healthy-aging products [1]. The forward P/E of 17.49 at a $291M market cap offers reasonable value for a company with zero debt growing at double-digit rates and expanding into pharmaceuticals.</w:t>
      </w:r>
    </w:p>
    <w:p>
      <w:pPr>
        <w:spacing w:after="120"/>
      </w:pPr>
      <w:r>
        <w:rPr>
          <w:rFonts w:ascii="Calibri" w:hAnsi="Calibri"/>
          <w:b w:val="0"/>
          <w:color w:val="3A4A28"/>
          <w:sz w:val="20"/>
        </w:rPr>
        <w:t>The bear case centers on growth deceleration and category concentration risk. Q1 2026 net sales of $31.5M grew only 3% year-over-year, a sharp deceleration from 30% in FY2025, raising questions about whether the NAD+ supplement market is saturating or whether the divestiture impact is masking organic trends [1]. The $291M market cap and 117 employees reflect a company that remains small and concentrated in a single product category — NAD+ — which faces commoditization risk from unpatented competitors and consumer skepticism about supplement efficacy. The pharmaceutical pipeline is early-stage with no near-term product revenue visibility, and any clinical setback would remove a key growth optionality. The stock's 52-week range of $3.57-$14.69 with a current price near the low reflects significant market skepticism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organic revenue growth of 10-15% (excluding divested segment) validating post-restructuring growth trajectory and demonstrating that the NAD+ consumer business has durable demand [1]</w:t>
      </w:r>
    </w:p>
    <w:p>
      <w:pPr>
        <w:spacing w:before="40" w:after="40"/>
        <w:ind w:left="283"/>
      </w:pPr>
      <w:r>
        <w:rPr>
          <w:rFonts w:ascii="Calibri" w:hAnsi="Calibri"/>
          <w:b/>
          <w:color w:val="4A6B25"/>
          <w:sz w:val="20"/>
        </w:rPr>
        <w:t xml:space="preserve">2. </w:t>
      </w:r>
      <w:r>
        <w:rPr>
          <w:rFonts w:ascii="Calibri" w:hAnsi="Calibri"/>
          <w:b w:val="0"/>
          <w:color w:val="3A4A28"/>
          <w:sz w:val="20"/>
        </w:rPr>
        <w:t>Pharmaceutical pipeline advancement in NAD+-based therapeutics could unlock a significantly larger addressable market than the $60B+ dietary supplement category</w:t>
      </w:r>
    </w:p>
    <w:p>
      <w:pPr>
        <w:spacing w:before="40" w:after="40"/>
        <w:ind w:left="283"/>
      </w:pPr>
      <w:r>
        <w:rPr>
          <w:rFonts w:ascii="Calibri" w:hAnsi="Calibri"/>
          <w:b/>
          <w:color w:val="4A6B25"/>
          <w:sz w:val="20"/>
        </w:rPr>
        <w:t xml:space="preserve">3. </w:t>
      </w:r>
      <w:r>
        <w:rPr>
          <w:rFonts w:ascii="Calibri" w:hAnsi="Calibri"/>
          <w:b w:val="0"/>
          <w:color w:val="3A4A28"/>
          <w:sz w:val="20"/>
        </w:rPr>
        <w:t>Expansion of TRU NIAGEN into new international markets and healthcare practitioner channels broadens distribution and reduces e-commerce concentration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revenue deceleration to 3% YoY growth may signal NAD+ supplement demand plateauing as the category matures and competition intensifies from unpatented alternatives and private label offerings</w:t>
      </w:r>
    </w:p>
    <w:p>
      <w:pPr>
        <w:spacing w:before="40" w:after="40"/>
        <w:ind w:left="283"/>
      </w:pPr>
      <w:r>
        <w:rPr>
          <w:rFonts w:ascii="Calibri" w:hAnsi="Calibri"/>
          <w:b/>
          <w:color w:val="4A6B25"/>
          <w:sz w:val="20"/>
        </w:rPr>
        <w:t xml:space="preserve">2. </w:t>
      </w:r>
      <w:r>
        <w:rPr>
          <w:rFonts w:ascii="Calibri" w:hAnsi="Calibri"/>
          <w:b w:val="0"/>
          <w:color w:val="3A4A28"/>
          <w:sz w:val="20"/>
        </w:rPr>
        <w:t>Heavy concentration in a single product category (NAD+) exposes the company to regulatory risk if FDA tightens supplement health claims or clinical data challenges NAD+ efficacy narratives</w:t>
      </w:r>
    </w:p>
    <w:p>
      <w:pPr>
        <w:spacing w:before="40" w:after="40"/>
        <w:ind w:left="283"/>
      </w:pPr>
      <w:r>
        <w:rPr>
          <w:rFonts w:ascii="Calibri" w:hAnsi="Calibri"/>
          <w:b/>
          <w:color w:val="4A6B25"/>
          <w:sz w:val="20"/>
        </w:rPr>
        <w:t xml:space="preserve">3. </w:t>
      </w:r>
      <w:r>
        <w:rPr>
          <w:rFonts w:ascii="Calibri" w:hAnsi="Calibri"/>
          <w:b w:val="0"/>
          <w:color w:val="3A4A28"/>
          <w:sz w:val="20"/>
        </w:rPr>
        <w:t>Small market cap ($291M) and low stock price ($3.50, near 52-week low) create liquidity and volatility risk, making the stock vulnerable to outsized moves on any negative data point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Niagen Bioscience's core business — manufacturing and selling proprietary NAD+ supplements and ingredients through physical distribution channels — faces minimal direct AI substitution risk [2]. Consumers must physically consume supplements; AI cannot replace the product. The company's competitive moat rests on 25+ years of patented IP, the largest body of human clinical research supporting NAD+ supplementation, and brand trust (TRU NIAGEN) — barriers that AI cannot easily replicate. However, AI could accelerate competitors' research into alternative longevity compounds, and AI-powered personalized nutrition platforms could direct consumers toward alternatives. The pharmaceutical development pipeline may benefit from AI-assisted drug discovery tools. AI Opportunity (0/1): No evidence of AI-related revenue streams. The company's competitive advantage is built on clinical science and IP rather than AI technology.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Niagen Bioscience Q1 2026 Earnings and 2026 Financial Guidance — ChartMill and StockAnalysis, 2026</w:t>
      </w:r>
    </w:p>
    <w:p>
      <w:pPr>
        <w:spacing w:before="20" w:after="20"/>
        <w:ind w:left="170"/>
      </w:pPr>
      <w:r>
        <w:rPr>
          <w:rFonts w:ascii="Calibri" w:hAnsi="Calibri"/>
          <w:b/>
          <w:color w:val="4A6B25"/>
          <w:sz w:val="15"/>
        </w:rPr>
        <w:t xml:space="preserve">2. </w:t>
      </w:r>
      <w:r>
        <w:rPr>
          <w:rFonts w:ascii="Calibri" w:hAnsi="Calibri"/>
          <w:b w:val="0"/>
          <w:color w:val="3A4A28"/>
          <w:sz w:val="17"/>
        </w:rPr>
        <w:t>Niagen Bioscience Corporate Website — Leadership Team, NAD+ Science Innovation, and Company Mission,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StockAnalysis — NAGE Key Statistics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