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ORIC</w:t>
      </w:r>
      <w:r>
        <w:rPr>
          <w:rFonts w:ascii="Calibri" w:hAnsi="Calibri"/>
          <w:b/>
          <w:color w:val="1A2010"/>
          <w:sz w:val="40"/>
        </w:rPr>
        <w:t xml:space="preserve">  Oric Pharmaceuticals, Inc.</w:t>
      </w:r>
    </w:p>
    <w:p>
      <w:pPr>
        <w:spacing w:after="120"/>
      </w:pPr>
      <w:r>
        <w:rPr>
          <w:rFonts w:ascii="Calibri" w:hAnsi="Calibri"/>
          <w:b/>
          <w:color w:val="6E8450"/>
          <w:sz w:val="18"/>
        </w:rPr>
        <w:t>GROWTH SLEEVE · 2026-07-25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ORIC Pharmaceuticals is a clinical-stage biopharmaceutical company focused on developing therapies to counter resistance mechanisms in cancers. Lead programs include rinzimetostat (ORIC-944), a PRC2 inhibitor that initiated Phase 3 (Himalayas-1) in mCRPC in July 2026, and enozertinib (ORIC-114), a brain-penetrant EGFR/HER2 exon 20 inhibitor for NSCLC advancing toward Phase 3. The company also has ORIC-533 in development for precision oncology.</w:t>
      </w:r>
    </w:p>
    <w:p>
      <w:r>
        <w:rPr>
          <w:rFonts w:ascii="Calibri" w:hAnsi="Calibri"/>
          <w:b/>
          <w:color w:val="6E8450"/>
          <w:sz w:val="18"/>
        </w:rPr>
        <w:t>83 Employees · https://www.oricpharma.com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ORIC initiated its first Phase 3 trial (Himalayas-1) for rinzimetostat in mCRPC on July 14, 2026, a significant milestone, and has advanced three clinical programs from discovery through Phase 1b/2 [1]. However, the company remains pre-revenue with no commercial products, and the 20% workforce reduction to eliminate the discovery research group narrows the pipeline's future breadth [4]. AI Deployment (0/2): No evidence of AI-powered drug discovery tools or AI-related products; ORIC relies on traditional medicinal chemistry and clinical development approaches [3]. Market Share (2/2): ORIC is pursuing differentiated targets in treatment-resistant cancers — rinzimetostat is a novel PRC2 inhibitor for prostate cancer with a first-in-class mechanism, and enozertinib addresses EGFR exon 20 insertion mutations where approved options are limited to J&amp;J's amivantamab [1]. These positions ORIC as a potential category definer in underserved oncology niches. Pipeline (2/2): Himalayas-1 Phase 3 initiated July 2026 for rinzimetostat 400mg + darolutamide in post-abiraterone mCRPC; ORIC-114 Phase 3 in 1L NSCLC planned for 2026; J&amp;J combination study (amivantamab + enozertinib) provides large-pharma validation; ORIC-533 advancing in precision oncology [1][2]. R&amp;D Intensity (1/1): As a clinical-stage company with 83 employees post-restructuring, ORIC dedicates virtually all resources to R&amp;D — the focused clinical strategy concentrating capital on two registrational programs demonstrates disciplined resource allocation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ORIC's mission centers on overcoming treatment resistance in cancer — a specific, purposeful cause that connects daily work to saving lives of patients who have exhausted standard options [3]. The focus on resistance mechanisms rather than broad oncology demonstrates genuine intentionality. The Phase 3 initiation validates commitment to the cause. However, the company is too young to have proven this through decades of execution. Community Impact (0/2): As an 83-person pre-revenue company post-workforce reduction, ORIC has limited community or charitable footprint; no specific philanthropic programs were identified [3]. Employee Retention (1/2): CEO Dr. Jacob Chacko has led ORIC since 2018 (8 years), and the leadership team includes recently appointed CTO Kevin Brodbeck and SVP Commercial Keith Lui, demonstrating proactive team-building for late-stage development [3]. The 20% workforce reduction was a strategic refocusing on clinical programs, not a sign of cultural dysfunction — common in biotech at the discovery-to-registration transition [4]. Insider Buying (1/2): CEO Chacko and leadership team have significant equity exposure through stock options accumulated over 8 years, creating alignment with shareholders. The company successfully raised capital to $420M cash without excessive dilution relative to pipeline value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pre-revenue clinical-stage biotech, ORIC's infrastructure metrics are expectedly poor on most dimensions. D/E of approximately 2% with $420M cash and minimal debt provides a clean balance sheet and cash runway into 2H 2028, well past the anticipated Himalayas-1 Phase 3 primary endpoint readout [2]. ROE of approximately -39% and profit margin near 0% reflect the pre-revenue reality. Forward P/E is negative (meaningless for a pre-revenue company) and excluded from the mechanical calculation. The Infrastructure score reflects the strong balance sheet quality (low D/E scoring 1.0) offset by zero scores on profitability metrics. Shares outstanding increased to 103.52M as the company raised capital for Phase 3 trials. Liquidity is excellent at $43.7M daily traded value (3.6M avg volume at $12.10), up significantly from the prior screen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ORIC exhibits genuine purpose-driven characteristics — the focus on treatment-resistant cancers represents a meaningful cause, and leadership's 8-year tenure with methodical progression from discovery through Phase 3 initiation demonstrates patience and commitment. The strategic workforce reduction to focus on registrational programs shows disciplined prioritization. However, the company is young and pre-revenue, and the binary outcomes inherent in clinical-stage biotech make long-term orientation difficult to fully assess.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ORIC's focus on overcoming cancer treatment resistance connects its work to a genuine human need — patients who have exhausted standard therapies represent an underserved population where new mechanisms can be life-changing [3]. This is specific and purposeful, not generic oncology. The initiation of Himalayas-1 Phase 3 in July 2026 validates that the company is living out this cause through action, not just words. However, the company has existed only since 2014 and has not yet validated its cause through commercial execution or surviving a major crisis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Chacko's 8-year tenure since 2018, having raised over $900M in financing and advanced four programs into clinical trials, demonstrates stable leadership [3]. The recent expansion of the leadership team with CTO Brodbeck and SVP Commercial Lui positions the company for late-stage execution. The 20% workforce reduction eliminated the discovery group to focus on clinical programs — a difficult but strategically sound decision that was communicated transparently [4]. The small remaining team (~83 employees) likely maintains strong cohesion around the focused mission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ORIC's collaborations with J&amp;J (amivantamab combination for EGFR exon 20) and Bayer (Nubeqa combination for prostate cancer) demonstrate willingness to partner with larger companies whose strengths complement ORIC's own molecules, rather than competing to win alone [1]. The company acknowledges competitors' approved assets (J&amp;J's amivantamab) as complementary rather than threatening, pursuing combination strategies that leverage both parties' strengths — an infinite competitive mindset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ORIC is too early-stage to have demonstrated existential flexibility — the company has pursued the same therapeutic focus (cancer resistance mechanisms) since founding. The 20% workforce reduction and elimination of the discovery group represents a strategic narrowing rather than a transformative pivot. While disciplined, this is resource management, not the kind of existential reinvention Sinek describes. The company is too young to have faced this test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ORIC's decision to initiate Phase 3 for rinzimetostat while maintaining registrational plans for enozertinib demonstrates commitment to multiple expensive programs simultaneously [1]. The elimination of the discovery research group to concentrate capital on registrational programs required difficult trade-offs — sacrificing future pipeline breadth for near-term clinical execution. The focus on difficult-to-treat, resistance-driven cancers rather than following the crowd into popular targets demonstrates principled prioritization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ORIC Pharmaceuticals offers high-conviction exposure to two differentiated oncology programs at critical inflection points. Rinzimetostat initiated the Himalayas-1 Phase 3 trial on July 14, 2026 (400mg + darolutamide in post-abiraterone mCRPC), representing a novel PRC2 mechanism with first-in-class potential [1]. Enozertinib Phase 3 in 1L NSCLC is planned for 2026 with J&amp;J combination studies providing large-pharma validation. The $420M cash position (runway into 2H 2028) fully funds the lead program through primary endpoint readout without requiring additional dilution [2]. At $1.25B market cap with a 'Strong Buy' consensus from 16 analysts and $20.29 average price target (68% upside), the risk-reward is compelling for investors with appropriate risk tolerance [5].</w:t>
      </w:r>
    </w:p>
    <w:p>
      <w:pPr>
        <w:spacing w:after="120"/>
      </w:pPr>
      <w:r>
        <w:rPr>
          <w:rFonts w:ascii="Calibri" w:hAnsi="Calibri"/>
          <w:b w:val="0"/>
          <w:color w:val="3A4A28"/>
          <w:sz w:val="20"/>
        </w:rPr>
        <w:t>The bear case is the classic clinical-stage biotech risk profile amplified by recent strategic changes. ORIC has zero revenue, EPS of -$1.40, and approximately $135M annual cash burn with no path to profitability before late 2028 at the earliest [5]. Phase 3 oncology trials have approximately 35-40% success rates, meaning both programs could fail and the company would have limited pipeline depth after eliminating its discovery research group [4]. Shares outstanding increased to 103.52M from approximately 70M at the prior screen, representing significant dilution, and further financing may be needed if clinical timelines extend. The EGFR exon 20 competitive landscape includes J&amp;J's already-approved amivantamab, AstraZeneca's osimertinib, and emerging therapies that may establish market positions before enozertinib reaches approval [1]. The stock's 52-week range of $7.23-$14.93 demonstrates the binary volatility inherent in clinical-stage biotech, where a single data readout can create or destroy 50%+ of market cap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Himalayas-1 Phase 3 trial for rinzimetostat initiated July 14, 2026 in post-abiraterone mCRPC — primary endpoint readout expected within the $420M cash runway, providing a de-risking catalyst for the lead program [1]</w:t>
      </w:r>
    </w:p>
    <w:p>
      <w:pPr>
        <w:spacing w:before="40" w:after="40"/>
        <w:ind w:left="283"/>
      </w:pPr>
      <w:r>
        <w:rPr>
          <w:rFonts w:ascii="Calibri" w:hAnsi="Calibri"/>
          <w:b/>
          <w:color w:val="4A6B25"/>
          <w:sz w:val="20"/>
        </w:rPr>
        <w:t xml:space="preserve">2. </w:t>
      </w:r>
      <w:r>
        <w:rPr>
          <w:rFonts w:ascii="Calibri" w:hAnsi="Calibri"/>
          <w:b w:val="0"/>
          <w:color w:val="3A4A28"/>
          <w:sz w:val="20"/>
        </w:rPr>
        <w:t>Enozertinib Phase 3 initiation in 1L NSCLC planned for 2026, with J&amp;J combination study (amivantamab + enozertinib) providing dual-path clinical and partnership validation [1]</w:t>
      </w:r>
    </w:p>
    <w:p>
      <w:pPr>
        <w:spacing w:before="40" w:after="40"/>
        <w:ind w:left="283"/>
      </w:pPr>
      <w:r>
        <w:rPr>
          <w:rFonts w:ascii="Calibri" w:hAnsi="Calibri"/>
          <w:b/>
          <w:color w:val="4A6B25"/>
          <w:sz w:val="20"/>
        </w:rPr>
        <w:t xml:space="preserve">3. </w:t>
      </w:r>
      <w:r>
        <w:rPr>
          <w:rFonts w:ascii="Calibri" w:hAnsi="Calibri"/>
          <w:b w:val="0"/>
          <w:color w:val="3A4A28"/>
          <w:sz w:val="20"/>
        </w:rPr>
        <w:t>Strong Buy consensus from 16 analysts with $20.29 average price target — 68% upside from current levels — reflecting broad institutional confidence in the clinical pipeline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trial failure risk — oncology drugs have approximately 35-40% Phase 3 success rates, and failure in rinzimetostat's Himalayas-1 trial would significantly impair the company with limited pipeline depth after discovery group elimination [1][4]</w:t>
      </w:r>
    </w:p>
    <w:p>
      <w:pPr>
        <w:spacing w:before="40" w:after="40"/>
        <w:ind w:left="283"/>
      </w:pPr>
      <w:r>
        <w:rPr>
          <w:rFonts w:ascii="Calibri" w:hAnsi="Calibri"/>
          <w:b/>
          <w:color w:val="4A6B25"/>
          <w:sz w:val="20"/>
        </w:rPr>
        <w:t xml:space="preserve">2. </w:t>
      </w:r>
      <w:r>
        <w:rPr>
          <w:rFonts w:ascii="Calibri" w:hAnsi="Calibri"/>
          <w:b w:val="0"/>
          <w:color w:val="3A4A28"/>
          <w:sz w:val="20"/>
        </w:rPr>
        <w:t>Significant dilution — shares outstanding increased ~48% (from ~70M to 103.52M), and further financing may be needed if clinical timelines extend or if dual Phase 3 trials accelerate cash burn beyond the 2H 2028 runway [2][5]</w:t>
      </w:r>
    </w:p>
    <w:p>
      <w:pPr>
        <w:spacing w:before="40" w:after="40"/>
        <w:ind w:left="283"/>
      </w:pPr>
      <w:r>
        <w:rPr>
          <w:rFonts w:ascii="Calibri" w:hAnsi="Calibri"/>
          <w:b/>
          <w:color w:val="4A6B25"/>
          <w:sz w:val="20"/>
        </w:rPr>
        <w:t xml:space="preserve">3. </w:t>
      </w:r>
      <w:r>
        <w:rPr>
          <w:rFonts w:ascii="Calibri" w:hAnsi="Calibri"/>
          <w:b w:val="0"/>
          <w:color w:val="3A4A28"/>
          <w:sz w:val="20"/>
        </w:rPr>
        <w:t>Competitive landscape in EGFR exon 20 includes J&amp;J's approved amivantamab, AstraZeneca's osimertinib, and multiple emerging therapies that may establish market positions before enozertinib could reach approval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is a highly regulated, biology-driven process where AI cannot substitute for clinical trials, FDA review, or patient treatment — ORIC's value lies in its proprietary molecules (rinzimetostat, enozertinib) and Phase 3 clinical data, which cannot be replicated by software [3]. However, AI is increasingly used in drug discovery (target identification, molecular design, trial optimization), meaning AI-enabled competitors could potentially identify similar resistance mechanisms faster, creating moderate competitive pressure on the discovery side. ORIC's strategic decision to eliminate its discovery research group and focus on registrational programs effectively neutralizes this threat for its lead assets [4]. The deeply regulated approval process (multi-year, multi-phase clinical trials) provides structural protection against rapid AI disruption. AI Opportunity (1/1): ORIC's collaborations with J&amp;J and Bayer include partners who actively use AI in their R&amp;D pipelines, providing indirect AI-enhanced development capability; the broader pharmaceutical industry's adoption of AI tools for clinical trial optimization may benefit ORIC's registrational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ORIC Pharmaceuticals Himalayas-1 Phase 3 Initiation — rinzimetostat 400mg + darolutamide selected as Recommended Phase 3 Dose in post-abiraterone mCRPC, initiated July 14, 2026</w:t>
      </w:r>
    </w:p>
    <w:p>
      <w:pPr>
        <w:spacing w:before="20" w:after="20"/>
        <w:ind w:left="170"/>
      </w:pPr>
      <w:r>
        <w:rPr>
          <w:rFonts w:ascii="Calibri" w:hAnsi="Calibri"/>
          <w:b/>
          <w:color w:val="4A6B25"/>
          <w:sz w:val="15"/>
        </w:rPr>
        <w:t xml:space="preserve">2. </w:t>
      </w:r>
      <w:r>
        <w:rPr>
          <w:rFonts w:ascii="Calibri" w:hAnsi="Calibri"/>
          <w:b w:val="0"/>
          <w:color w:val="3A4A28"/>
          <w:sz w:val="17"/>
        </w:rPr>
        <w:t>ORIC Q1 2026 Financial Results — $420M cash and investments, runway into 2H 2028 and beyond Phase 3 primary endpoint readout, operational updates, May 2026</w:t>
      </w:r>
    </w:p>
    <w:p>
      <w:pPr>
        <w:spacing w:before="20" w:after="20"/>
        <w:ind w:left="170"/>
      </w:pPr>
      <w:r>
        <w:rPr>
          <w:rFonts w:ascii="Calibri" w:hAnsi="Calibri"/>
          <w:b/>
          <w:color w:val="4A6B25"/>
          <w:sz w:val="15"/>
        </w:rPr>
        <w:t xml:space="preserve">3. </w:t>
      </w:r>
      <w:r>
        <w:rPr>
          <w:rFonts w:ascii="Calibri" w:hAnsi="Calibri"/>
          <w:b w:val="0"/>
          <w:color w:val="3A4A28"/>
          <w:sz w:val="17"/>
        </w:rPr>
        <w:t>ORIC Pharmaceuticals Corporate Website — CEO Dr. Jacob Chacko (8yr tenure), mission on treatment-resistant cancers, leadership team including CTO Brodbeck and SVP Commercial Lui,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ORIC workforce restructuring — 20% reduction eliminating discovery research group to focus on registrational clinical programs for rinzimetostat and enozertinib, FierceBiotech</w:t>
      </w:r>
    </w:p>
    <w:p>
      <w:pPr>
        <w:spacing w:before="20" w:after="20"/>
        <w:ind w:left="170"/>
      </w:pPr>
      <w:r>
        <w:rPr>
          <w:rFonts w:ascii="Calibri" w:hAnsi="Calibri"/>
          <w:b/>
          <w:color w:val="4A6B25"/>
          <w:sz w:val="15"/>
        </w:rPr>
        <w:t xml:space="preserve">5. </w:t>
      </w:r>
      <w:r>
        <w:rPr>
          <w:rFonts w:ascii="Calibri" w:hAnsi="Calibri"/>
          <w:b w:val="0"/>
          <w:color w:val="3A4A28"/>
          <w:sz w:val="17"/>
        </w:rPr>
        <w:t>StockAnalysis.com / Investing.com — ORIC financial data, stock price $12.10, market cap $1.25B, avg volume 3.6M, 'Strong Buy' consensus 16 analysts, $20.29 target,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