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ORKT</w:t>
      </w:r>
      <w:r>
        <w:rPr>
          <w:rFonts w:ascii="Calibri" w:hAnsi="Calibri"/>
          <w:b/>
          <w:color w:val="1A2010"/>
          <w:sz w:val="40"/>
        </w:rPr>
        <w:t xml:space="preserve">  Orangekloud Technology Inc.</w:t>
      </w:r>
    </w:p>
    <w:p>
      <w:pPr>
        <w:spacing w:after="120"/>
      </w:pPr>
      <w:r>
        <w:rPr>
          <w:rFonts w:ascii="Calibri" w:hAnsi="Calibri"/>
          <w:b/>
          <w:color w:val="6E8450"/>
          <w:sz w:val="18"/>
        </w:rPr>
        <w:t>GROWTH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IT Consulting &amp; Other Services · NASDAQ · Singapore</w:t>
      </w:r>
    </w:p>
    <w:p>
      <w:pPr>
        <w:spacing w:after="80"/>
      </w:pPr>
      <w:r>
        <w:rPr>
          <w:rFonts w:ascii="Calibri" w:hAnsi="Calibri"/>
          <w:b w:val="0"/>
          <w:color w:val="3A4A28"/>
          <w:sz w:val="20"/>
        </w:rPr>
        <w:t>Orangekloud Technology Inc. provides IT consultancy services and related products through its subsidiaries in Singapore, Malaysia, and the United States. The company offers the eMOBIQ No-Code platform for mobile application development and SaaS subscription-based ISV solutions. Founded in 2023 (listed), headquartered in Singapore, with a market cap of approximately $7M.</w:t>
      </w:r>
    </w:p>
    <w:p>
      <w:r>
        <w:rPr>
          <w:rFonts w:ascii="Calibri" w:hAnsi="Calibri"/>
          <w:b/>
          <w:color w:val="6E8450"/>
          <w:sz w:val="18"/>
        </w:rPr>
        <w:t>50 Employees · https://orangekloud.com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product launches, market pivots, or business model transformations in the last five years — the eMOBIQ no-code platform remains the primary offering with negligible market traction at $4.4M annual revenue [1][3]. AI Deployment (0/2): The company announced an 'AI For Good' initiative in early 2026 but has no AI-powered products shipping and no quantified AI-driven revenue or cost savings [2]. Market Share (0/2): Orangekloud is a micro-cap ($7M market cap) with no meaningful market share in any category — the IT consultancy and no-code development spaces are dominated by players orders of magnitude larger [3]. Product Pipeline (1/2): The proposed reverse merger with Orbis Technology and its VeVe consumer marketplace platform provides some strategic pipeline visibility, though the timeline and completion remain uncertain [4]. R&amp;D Intensity (0/1): No R&amp;D spending data disclosed; the company reported net losses of -$10.87M on $4.4M revenue, suggesting minimal capacity for meaningful R&amp;D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Orangekloud describes itself as 'a growing app development company that values innovation and practical solutions' — generic language interchangeable with any technology firm, offering no distinctive purpose or vision for the future [3]. Community &amp; Charitable Impact (0/2): No evidence of corporate philanthropy, community investment, or charitable programs found in public filings or company communications. Employee Retention (0/2): Glassdoor reviews describe the culture as 'toxic, suffocating' with 'no trust, no transparency, no psychological safety,' and characterize leadership as 'a masterclass in mismanagement' — strong evidence of high turnover and low employee engagement [2]. Insider Buying (0/2): No insider buying data identified; no evidence of management putting personal capital behind the stock.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~76,210 shares at ~$1.23/share yields daily dollar volume of approximately $93,738, well below the $1,000,000 minimum threshold [3]. Infrastructure score is mechanically set to 0. Underlying fundamentals are also deeply distressed: the company reported revenue of S$5.7M (~$4.4M) in FY2025 with a net loss of -$10.87M, implying a profit margin of approximately -247% [1]. The company received a Nasdaq delisting determination in January 2026 for failing the $1.00 minimum bid price requirement, subsequently regaining compliance in March 2026 [4]. Market capitalization of $7.18M reflects extreme fragility.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Orangekloud exhibits deeply finite game characteristics. Employee reviews describe a CEO who 'runs the company like a private kingdom' with 'zero accountability' and a culture built on 'fear, micromanagement, and control.' No just cause is evident beyond survival. The proposed VeVe merger represents the only sign of strategic flexibility, though it appears driven by desperation rather than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articulated just cause or vision for a better future. The company's stated purpose is generic ('innovation and practical solutions') and does not describe a future state worth sacrificing for [3]. Strategic decisions — including the proposed VeVe merger — appear driven by financial necessity rather than purpose. Glassdoor reviews indicate leadership is focused on control rather than cause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'No trust. No transparency. No psychological safety. The company culture is built on fear, micromanagement, and control.' Employees report that feedback is 'not just ignored — it's punished' and that leadership 'surrounds himself with yes-men.' Mandatory in-office attendance with clock-in/clock-out regardless of role reinforces a control-oriented rather than trust-oriented culture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No management commentary referencing learning from competitors or using competitive pressure for self-improvement was found in public communications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proposed reverse merger with Orbis Technology to acquire the VeVe consumer marketplace represents a significant strategic pivot from IT consultancy to consumer digital collectibles — a fundamentally different business model [4]. While this demonstrates willingness to transform, it appears driven by the failure of the existing business (nearly delisted, deeply unprofitable) rather than a proactive pivot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decision-making. Glassdoor reviews describe a CEO characterized by 'favoritism, denial, and delusion' who punishes dissent and surrounds himself with 'yes-men' [2]. The company's financial trajectory — losses increasing at 104% annually — suggests leadership is not making the difficult decisions required to build long-term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Orangekloud Technology is a micro-cap Singapore IT consultancy ($7M market cap) that grew revenue 42% YoY to S$5.7M (~$4.4M) in FY2025, driven by expanded IT consultancy engagements in Singapore and Malaysia [1]. The proposed reverse merger with Orbis Technology and its VeVe digital collectibles marketplace could transform the business model and revenue trajectory, providing exposure to a consumer marketplace with potentially larger addressable market. The eMOBIQ no-code platform provides a recurring SaaS revenue component.</w:t>
      </w:r>
    </w:p>
    <w:p>
      <w:pPr>
        <w:spacing w:after="120"/>
      </w:pPr>
      <w:r>
        <w:rPr>
          <w:rFonts w:ascii="Calibri" w:hAnsi="Calibri"/>
          <w:b w:val="0"/>
          <w:color w:val="3A4A28"/>
          <w:sz w:val="20"/>
        </w:rPr>
        <w:t>The bear case is overwhelming: the company lost $10.87M on $4.4M of revenue (a -247% profit margin), with losses accelerating at 104% annually [1]. Orangekloud received a Nasdaq delisting determination in January 2026 for failing the $1.00 minimum bid price requirement — it regained compliance but the underlying fundamentals remain deeply distressed [4]. The stock fails IOWN's liquidity floor at ~$94K daily dollar volume. Glassdoor reviews describe a toxic leadership culture that undermines any organizational capability building [2]. The no-code platform faces existential AI disruption risk from AI-powered code generation tools. The VeVe merger remains uncertain and would introduce entirely different business risks (digital collectibles market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proposed Orbis Technology/VeVe reverse merger, which could transform the revenue model from low-margin IT consultancy to a consumer marketplace platform</w:t>
      </w:r>
    </w:p>
    <w:p>
      <w:pPr>
        <w:spacing w:before="40" w:after="40"/>
        <w:ind w:left="283"/>
      </w:pPr>
      <w:r>
        <w:rPr>
          <w:rFonts w:ascii="Calibri" w:hAnsi="Calibri"/>
          <w:b/>
          <w:color w:val="4A6B25"/>
          <w:sz w:val="20"/>
        </w:rPr>
        <w:t xml:space="preserve">2. </w:t>
      </w:r>
      <w:r>
        <w:rPr>
          <w:rFonts w:ascii="Calibri" w:hAnsi="Calibri"/>
          <w:b w:val="0"/>
          <w:color w:val="3A4A28"/>
          <w:sz w:val="20"/>
        </w:rPr>
        <w:t>Potential stabilization of the eMOBIQ no-code platform as a recurring SaaS revenue stream if customer acquisition improves</w:t>
      </w:r>
    </w:p>
    <w:p>
      <w:pPr>
        <w:spacing w:before="40" w:after="40"/>
        <w:ind w:left="283"/>
      </w:pPr>
      <w:r>
        <w:rPr>
          <w:rFonts w:ascii="Calibri" w:hAnsi="Calibri"/>
          <w:b/>
          <w:color w:val="4A6B25"/>
          <w:sz w:val="20"/>
        </w:rPr>
        <w:t xml:space="preserve">3. </w:t>
      </w:r>
      <w:r>
        <w:rPr>
          <w:rFonts w:ascii="Calibri" w:hAnsi="Calibri"/>
          <w:b w:val="0"/>
          <w:color w:val="3A4A28"/>
          <w:sz w:val="20"/>
        </w:rPr>
        <w:t>Continued revenue growth in Southeast Asian IT consultancy markets, where the company has established client relationships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Daily dollar trading volume of ~$94K fails IOWN's $1M liquidity floor, making the stock effectively un-tradeable for any institutional or systematic strategy</w:t>
      </w:r>
    </w:p>
    <w:p>
      <w:pPr>
        <w:spacing w:before="40" w:after="40"/>
        <w:ind w:left="283"/>
      </w:pPr>
      <w:r>
        <w:rPr>
          <w:rFonts w:ascii="Calibri" w:hAnsi="Calibri"/>
          <w:b/>
          <w:color w:val="4A6B25"/>
          <w:sz w:val="20"/>
        </w:rPr>
        <w:t xml:space="preserve">2. </w:t>
      </w:r>
      <w:r>
        <w:rPr>
          <w:rFonts w:ascii="Calibri" w:hAnsi="Calibri"/>
          <w:b w:val="0"/>
          <w:color w:val="3A4A28"/>
          <w:sz w:val="20"/>
        </w:rPr>
        <w:t>Net losses of -$10.87M on $4.4M revenue with losses accelerating at 104% annually create severe dilution and going-concern risk without significant capital raises</w:t>
      </w:r>
    </w:p>
    <w:p>
      <w:pPr>
        <w:spacing w:before="40" w:after="40"/>
        <w:ind w:left="283"/>
      </w:pPr>
      <w:r>
        <w:rPr>
          <w:rFonts w:ascii="Calibri" w:hAnsi="Calibri"/>
          <w:b/>
          <w:color w:val="4A6B25"/>
          <w:sz w:val="20"/>
        </w:rPr>
        <w:t xml:space="preserve">3. </w:t>
      </w:r>
      <w:r>
        <w:rPr>
          <w:rFonts w:ascii="Calibri" w:hAnsi="Calibri"/>
          <w:b w:val="0"/>
          <w:color w:val="3A4A28"/>
          <w:sz w:val="20"/>
        </w:rPr>
        <w:t>The eMOBIQ no-code platform faces direct substitution from AI-powered code generation tools (GitHub Copilot, Cursor, Replit) that can produce custom applications from natural language prompts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Orangekloud's core offerings — IT consultancy and the eMOBIQ no-code mobile app development platform — face direct AI substitution risk. AI-powered code generation tools (GitHub Copilot, Cursor, Replit) and AI agents are rapidly automating the custom app development and IT consulting workflows that constitute Orangekloud's entire revenue base [2]. The no-code platform market is being redefined by AI-native competitors that can generate applications from natural language prompts, making Orangekloud's drag-and-drop approach increasingly obsolete. The company's small scale (~50 employees, $4.4M revenue) provides no defensive moat against these structural shifts. AI Opportunity (0/1): Despite announcing an 'AI For Good' initiative in 2026, no AI-powered products are shipping and no AI-related revenue has been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Orangekloud Technology FY2024 Form 20-F Annual Report — SEC Filing, 2025</w:t>
      </w:r>
    </w:p>
    <w:p>
      <w:pPr>
        <w:spacing w:before="20" w:after="20"/>
        <w:ind w:left="170"/>
      </w:pPr>
      <w:r>
        <w:rPr>
          <w:rFonts w:ascii="Calibri" w:hAnsi="Calibri"/>
          <w:b/>
          <w:color w:val="4A6B25"/>
          <w:sz w:val="15"/>
        </w:rPr>
        <w:t xml:space="preserve">2. </w:t>
      </w:r>
      <w:r>
        <w:rPr>
          <w:rFonts w:ascii="Calibri" w:hAnsi="Calibri"/>
          <w:b w:val="0"/>
          <w:color w:val="3A4A28"/>
          <w:sz w:val="17"/>
        </w:rPr>
        <w:t>Glassdoor Employee Reviews — OrangeKloud,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Orangekloud Technology Inc. NASDAQ listing and company overview — StockAnalysis, Investing.com,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Orangekloud Technology Inc. Regains Compliance with Nasdaq Listing Requirements — GlobeNewsWire, March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