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OUT</w:t>
      </w:r>
      <w:r>
        <w:rPr>
          <w:rFonts w:ascii="Calibri" w:hAnsi="Calibri"/>
          <w:b/>
          <w:color w:val="1A2010"/>
          <w:sz w:val="40"/>
        </w:rPr>
        <w:t xml:space="preserve">  OUTFRONT Media Inc.</w:t>
      </w:r>
    </w:p>
    <w:p>
      <w:pPr>
        <w:spacing w:after="120"/>
      </w:pPr>
      <w:r>
        <w:rPr>
          <w:rFonts w:ascii="Calibri" w:hAnsi="Calibri"/>
          <w:b/>
          <w:color w:val="6E8450"/>
          <w:sz w:val="18"/>
        </w:rPr>
        <w:t>DIVIDEND SLEEVE · 2026-07-29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OUTFRONT Media Inc. is one of the largest out-of-home (OOH) advertising companies in North America, operating approximately 500,000 billboard and transit advertising displays including the New York MTA system. Structured as a REIT, the company generates revenue from static and digital billboard leases, transit advertising contracts, and growing programmatic OOH sales. Headquartered in New York City.</w:t>
      </w:r>
    </w:p>
    <w:p>
      <w:r>
        <w:rPr>
          <w:rFonts w:ascii="Calibri" w:hAnsi="Calibri"/>
          <w:b/>
          <w:color w:val="6E8450"/>
          <w:sz w:val="18"/>
        </w:rPr>
        <w:t>1,981 Employees · https://www.outfrontmedia.com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OUTFRONT has executed a meaningful transformation from static-only OOH to a hybrid digital/static platform, with digital revenue exceeding 30% of total revenue and Q1 2026 digital growth continuing at double-digit rates [1][2]. The XLabs technology initiative improved billboard margins by 100 basis points to 31.9% in Q1 2026, demonstrating that innovation is translating to profitability [2]. AI Deployment (1/2): October 2025 strategic partnership with AWS introduced AI-enabled workflows for OOH planning, purchasing, and measurement using natural language via intelligent agents; XLabs integrates machine learning into ad targeting and inventory management with programmatic sales expanding [3]. Market Share (1/2): One of the two largest OOH companies in North America alongside Lamar Advertising, with dominant transit franchise positions including the New York MTA system, but not defining a new category [1]. Product Pipeline (1/2): Q2 2026 revenue growth expected to exceed 10% driven by World Cup and tech sector momentum; management guides 'comfortably double-digit' AFFO growth for full-year 2026 [2]. R&amp;D Intensity (0/1): OOH advertising is not traditionally R&amp;D-intensive; XLabs is a technology initiative rather than a formal research program.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OUTFRONT's purpose of 'defining a new era of in-real-life marketing' is narrowly commercial — connecting brands with audiences in public spaces lacks deeper societal purpose and is interchangeable with any OOH peer's aspirations [4]. Community Impact (1/2): Environmental initiatives include converting approximately 85% of static billboard lighting from metal halide to LED, recycling all PVC advertising displays on free-standing billboards, and establishing a diversity and inclusion program led by co-Chief Diversity Officers [5]. Employee Retention (0/2): Glassdoor rating of 3.6/5 is industry-average, with multiple reviews citing morale concerns under new C-suite leadership from the agency world — employees describe leaders as 'out of touch with selling and the medium' and note micromanagement and resistance to change [4]. Insider Buying (1/2): EVP purchased $127,245 in company stock, a positive but modest signal; no evidence of CEO Brien or broader executive buying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$469.3M revenue (up 10% YoY) with adjusted OIBDA surging 56% and AFFO up 125%, demonstrating strong operating leverage from the digital conversion [2]. ROE of 17.3% exceeds the 15% target, and the 5-year revenue CAGR of 11% reflects strong digital-driven recovery from COVID lows [1]. However, REIT structure imposes severe scoring headwinds: D/E of 390% far exceeds the 300% floor (scoring 0.0), payout ratio of 146% exceeds the 100% floor (scoring 0.0), and net profit margin of 10.0% is well below the 20% target [4]. Forward P/E of 23.9 is modestly above the 20 target. Full-year 2025 revenue was essentially flat at $1.83B despite the broader OOH market growing, though Q1 2026 momentum and guidance suggest meaningful reacceleration [1][2]. The dividend was suspended during COVID (2020) and resumed in late 2021 at a lower level, with 5 consecutive years of payments and 3 years of growth since resumption.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OUTFRONT under CEO Nicolas Brien (appointed August 2025 after interim period) is navigating a leadership transition while executing a meaningful digital transformation. The company lacks a deeply articulated Just Cause beyond being a leading OOH media company, but the AWS partnership, XLabs initiative, and digital conversion show willingness to evolve the business model. Brien's four decades of global advertising experience at Publicis, Dentsu, and IPG Mediabrands brings strategic credibility, though cultural friction with legacy teams remains a concern.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OUTFRONT's purpose of 'defining a new era of in-real-life marketing' is a competitive positioning statement rather than a Just Cause in Sinek's terms — it describes what the company aspires to do commercially, not a vision of a better future that invites sacrifice [4]. The company exists to serve advertisers, which is inherently transactional. Brien's early moves (AWS partnership, digital acceleration) show business acumen but haven't articulated a purpose beyond market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interim to permanent CEO Brien was orderly, and operational continuity has been maintained through the change. However, Glassdoor reviews (3.6/5) reveal concerns about new C-suite leadership being 'out of touch with selling and the medium,' with morale declining under micromanagement from agency-background executives [4]. The tension between legacy OOH sales culture and new leadership's agency perspective creates organizational friction that undermines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OUTFRONT competes primarily with Lamar Advertising and Clear Channel Outdoors. The company's competitive posture focuses on differentiation through technology (XLabs, AWS partnership) and transit franchise strength rather than zero-sum market share battles [2][3]. The digital transformation strategy positions innovation as the competitive advantage — improving OUTFRONT's own offering rather than attacking rivals'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OUTFRONT is executing a meaningful evolution from static OOH to a technology-enabled, programmatic digital platform. The AWS partnership and XLabs initiative represent genuine business model evolution — moving from 'space provider' to 'tech-driven platform' [3]. However, the transformation is evolutionary rather than transformative; the company hasn't abandoned a core business or entered an entirely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in technology infrastructure (XLabs, AWS partnership) during a period of flat 2025 revenue demonstrates willingness to prioritize long-term capability over short-term optimization. Brien's appointment represents a bold bet on an agency-world executive to transform an OOH infrastructure company [4]. However, these investments are funded by stable cash flows rather than requiring genuine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OUTFRONT Media is executing a multi-year digital transformation with accelerating momentum — Q1 2026 delivered 10% revenue growth, 56% adjusted OIBDA improvement, and 125% AFFO surge driven by digital display expansion, the AWS AI partnership, and XLabs margin optimization [2]. The company's physical infrastructure moat — approximately 500,000 contractually secured billboard and transit locations including the New York MTA system — provides structural resilience against AI disruption and digital advertising fragmentation. At a 4.68% dividend yield and forward P/E of 23.9, OUTFRONT offers a combination of income and digital growth optionality, with management guiding for 'comfortably double-digit' AFFO growth in full-year 2026 supported by FIFA World Cup and tech sector momentum [2].</w:t>
      </w:r>
    </w:p>
    <w:p>
      <w:pPr>
        <w:spacing w:after="120"/>
      </w:pPr>
      <w:r>
        <w:rPr>
          <w:rFonts w:ascii="Calibri" w:hAnsi="Calibri"/>
          <w:b w:val="0"/>
          <w:color w:val="3A4A28"/>
          <w:sz w:val="20"/>
        </w:rPr>
        <w:t>The bear case centers on OUTFRONT's highly leveraged REIT structure and unproven leadership: D/E of 390% and a 146% payout ratio leave minimal margin of safety in a downturn, and the dividend was suspended during COVID (2020-2021), demonstrating this vulnerability in practice [4]. Full-year 2025 revenue was essentially flat at $1.83B despite the broader OOH market growing 8-9%, raising questions about organic competitiveness versus Lamar Advertising [1]. CEO Brien's tenure remains early (appointed August 2025), and Glassdoor reviews indicate cultural friction between his agency-background leadership team and legacy sales culture. The trailing P/E of 38x and PEG of 1.45 price in meaningful growth acceleration that has only been sustained for a single strong quarter; any miss against double-digit guidance could trigger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growth expected to exceed 10%, supported by FIFA World Cup advertising spend and tech sector recovery driving OOH demand across OUTFRONT's national footprint [2]</w:t>
      </w:r>
    </w:p>
    <w:p>
      <w:pPr>
        <w:spacing w:before="40" w:after="40"/>
        <w:ind w:left="283"/>
      </w:pPr>
      <w:r>
        <w:rPr>
          <w:rFonts w:ascii="Calibri" w:hAnsi="Calibri"/>
          <w:b/>
          <w:color w:val="4A6B25"/>
          <w:sz w:val="20"/>
        </w:rPr>
        <w:t xml:space="preserve">2. </w:t>
      </w:r>
      <w:r>
        <w:rPr>
          <w:rFonts w:ascii="Calibri" w:hAnsi="Calibri"/>
          <w:b w:val="0"/>
          <w:color w:val="3A4A28"/>
          <w:sz w:val="20"/>
        </w:rPr>
        <w:t>AWS AI partnership rollout enabling programmatic OOH buying at scale, potentially expanding the addressable market by attracting digital-native advertisers to out-of-home formats [3]</w:t>
      </w:r>
    </w:p>
    <w:p>
      <w:pPr>
        <w:spacing w:before="40" w:after="40"/>
        <w:ind w:left="283"/>
      </w:pPr>
      <w:r>
        <w:rPr>
          <w:rFonts w:ascii="Calibri" w:hAnsi="Calibri"/>
          <w:b/>
          <w:color w:val="4A6B25"/>
          <w:sz w:val="20"/>
        </w:rPr>
        <w:t xml:space="preserve">3. </w:t>
      </w:r>
      <w:r>
        <w:rPr>
          <w:rFonts w:ascii="Calibri" w:hAnsi="Calibri"/>
          <w:b w:val="0"/>
          <w:color w:val="3A4A28"/>
          <w:sz w:val="20"/>
        </w:rPr>
        <w:t>Digital display conversion continuing to shift revenue mix toward higher-margin digital, with XLabs initiative already improving billboard margins by 100 basis points to 31.9% in Q1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ratio of 390% and 146% payout ratio create significant vulnerability to rising interest rates or recessionary ad spending declines, with the 2020 COVID dividend suspension demonstrating this risk in practice [4]</w:t>
      </w:r>
    </w:p>
    <w:p>
      <w:pPr>
        <w:spacing w:before="40" w:after="40"/>
        <w:ind w:left="283"/>
      </w:pPr>
      <w:r>
        <w:rPr>
          <w:rFonts w:ascii="Calibri" w:hAnsi="Calibri"/>
          <w:b/>
          <w:color w:val="4A6B25"/>
          <w:sz w:val="20"/>
        </w:rPr>
        <w:t xml:space="preserve">2. </w:t>
      </w:r>
      <w:r>
        <w:rPr>
          <w:rFonts w:ascii="Calibri" w:hAnsi="Calibri"/>
          <w:b w:val="0"/>
          <w:color w:val="3A4A28"/>
          <w:sz w:val="20"/>
        </w:rPr>
        <w:t>New CEO Brien's agency-world background may not translate to effective OOH infrastructure management — Glassdoor reviews flag cultural misalignment, declining morale, and micromanagement under new leadership [4]</w:t>
      </w:r>
    </w:p>
    <w:p>
      <w:pPr>
        <w:spacing w:before="40" w:after="40"/>
        <w:ind w:left="283"/>
      </w:pPr>
      <w:r>
        <w:rPr>
          <w:rFonts w:ascii="Calibri" w:hAnsi="Calibri"/>
          <w:b/>
          <w:color w:val="4A6B25"/>
          <w:sz w:val="20"/>
        </w:rPr>
        <w:t xml:space="preserve">3. </w:t>
      </w:r>
      <w:r>
        <w:rPr>
          <w:rFonts w:ascii="Calibri" w:hAnsi="Calibri"/>
          <w:b w:val="0"/>
          <w:color w:val="3A4A28"/>
          <w:sz w:val="20"/>
        </w:rPr>
        <w:t>Flat full-year 2025 revenue despite industry tailwinds raises questions about OUTFRONT's organic competitiveness versus Lamar Advertising, which has delivered more consistent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OUTFRONT's core business is physical advertising infrastructure — billboards, transit shelters, and digital displays in contractually secured locations across North America. These physical assets cannot be replicated or substituted by AI; a billboard on the New Jersey Turnpike or a digital display in the New York MTA requires physical space, permitting, and long-term municipal contracts that AI structurally cannot displace [1]. AI may increase demand for OOH as digital advertisers seek measurable, brand-safe physical environments beyond the fragmented digital ecosystem. However, AI-powered media buying optimization could pressure pricing transparency and compress intermediary margins in OOH sales. AI Opportunity (1/1): OUTFRONT is generating tangible value from AI through its AWS partnership for AI-enabled planning and purchasing workflows, XLabs machine learning that improved billboard margins by 100bps to 31.9%, and expanding programmatic capabilities that use AI for dynamic pricing and audience targeting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OUTFRONT Media Q4/FY2025 Earnings Release — $1.83B revenue, net income $96.8M, guidance for double-digit AFFO growth, investor.outfront.com, March 2026</w:t>
      </w:r>
    </w:p>
    <w:p>
      <w:pPr>
        <w:spacing w:before="20" w:after="20"/>
        <w:ind w:left="170"/>
      </w:pPr>
      <w:r>
        <w:rPr>
          <w:rFonts w:ascii="Calibri" w:hAnsi="Calibri"/>
          <w:b/>
          <w:color w:val="4A6B25"/>
          <w:sz w:val="15"/>
        </w:rPr>
        <w:t xml:space="preserve">2. </w:t>
      </w:r>
      <w:r>
        <w:rPr>
          <w:rFonts w:ascii="Calibri" w:hAnsi="Calibri"/>
          <w:b w:val="0"/>
          <w:color w:val="3A4A28"/>
          <w:sz w:val="17"/>
        </w:rPr>
        <w:t>OUTFRONT Media Q1 2026 Earnings Release — $469.3M revenue (up 10%), AFFO surged 125%, Q2 guidance exceeding 10% growth, investor.outfront.com, May 2026</w:t>
      </w:r>
    </w:p>
    <w:p>
      <w:pPr>
        <w:spacing w:before="20" w:after="20"/>
        <w:ind w:left="170"/>
      </w:pPr>
      <w:r>
        <w:rPr>
          <w:rFonts w:ascii="Calibri" w:hAnsi="Calibri"/>
          <w:b/>
          <w:color w:val="4A6B25"/>
          <w:sz w:val="15"/>
        </w:rPr>
        <w:t xml:space="preserve">3. </w:t>
      </w:r>
      <w:r>
        <w:rPr>
          <w:rFonts w:ascii="Calibri" w:hAnsi="Calibri"/>
          <w:b w:val="0"/>
          <w:color w:val="3A4A28"/>
          <w:sz w:val="17"/>
        </w:rPr>
        <w:t>OUTFRONT and AWS Strategic Partnership Announcement — AI-enabled OOH planning and purchasing workflows, investor.outfront.com, October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Glassdoor, Nasdaq — OUT Key Statistics, Employee Reviews (3.6/5), EVP $127K insider purchase,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OUTFRONT Media 2024 ESG Report — LED conversion, PVC recycling, D&amp;I program, outfront.com, 2024</w:t>
      </w:r>
    </w:p>
    <w:p>
      <w:pPr>
        <w:spacing w:before="20" w:after="20"/>
        <w:ind w:left="170"/>
      </w:pPr>
      <w:r>
        <w:rPr>
          <w:rFonts w:ascii="Calibri" w:hAnsi="Calibri"/>
          <w:b/>
          <w:color w:val="4A6B25"/>
          <w:sz w:val="15"/>
        </w:rPr>
        <w:t xml:space="preserve">6. </w:t>
      </w:r>
      <w:r>
        <w:rPr>
          <w:rFonts w:ascii="Calibri" w:hAnsi="Calibri"/>
          <w:b w:val="0"/>
          <w:color w:val="3A4A28"/>
          <w:sz w:val="17"/>
        </w:rPr>
        <w:t>OUTFRONT Media Stock Outlook and Digital Transit Growth Analysis — Yahoo Finance / Investing.com,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