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PAPL</w:t>
      </w:r>
      <w:r>
        <w:rPr>
          <w:rFonts w:ascii="Calibri" w:hAnsi="Calibri"/>
          <w:b/>
          <w:color w:val="1A2010"/>
          <w:sz w:val="40"/>
        </w:rPr>
        <w:t xml:space="preserve">  Pineapple Financial Inc.</w:t>
      </w:r>
    </w:p>
    <w:p>
      <w:pPr>
        <w:spacing w:after="120"/>
      </w:pPr>
      <w:r>
        <w:rPr>
          <w:rFonts w:ascii="Calibri" w:hAnsi="Calibri"/>
          <w:b/>
          <w:color w:val="6E8450"/>
          <w:sz w:val="18"/>
        </w:rPr>
        <w:t>GROWTH SLEEVE · 2026-07-25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American · Canada</w:t>
      </w:r>
    </w:p>
    <w:p>
      <w:pPr>
        <w:spacing w:after="80"/>
      </w:pPr>
      <w:r>
        <w:rPr>
          <w:rFonts w:ascii="Calibri" w:hAnsi="Calibri"/>
          <w:b w:val="0"/>
          <w:color w:val="3A4A28"/>
          <w:sz w:val="20"/>
        </w:rPr>
        <w:t>Pineapple Financial is a Canadian mortgage brokerage platform providing technology-driven services to over 700 mortgage agents and brokers through its proprietary PineappleONE and Maui AI platforms, along with back-office support, pre-underwriting, and insurance products. The company also operates a Digital Asset Treasury strategy that generated $25.8M in non-cash fair value gains in Q3 FY2026.</w:t>
      </w:r>
    </w:p>
    <w:p>
      <w:r>
        <w:rPr>
          <w:rFonts w:ascii="Calibri" w:hAnsi="Calibri"/>
          <w:b/>
          <w:color w:val="6E8450"/>
          <w:sz w:val="18"/>
        </w:rPr>
        <w:t>39 Employees · https://gopineapple.com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Pineapple generated Q3 FY2026 net income of $25.3M, but this was driven almost entirely by a $25.8M non-cash fair value gain on digital assets rather than mortgage business growth [1]. Core mortgage volume of $1.15B was flat (within 3% of prior year), and TTM revenue of $2.78M declined 6.6% YoY [1][4]. The company remains a micro-cap with negligible scale. AI Deployment (1/2): Maui AI-powered assistant generates custom broker websites, biographies, and marketing materials, and reportedly improved the onboarding process by 92% — a tangible AI product that is differentiated in the Canadian mortgage market [2]. Pipeline (1/2): Subscription revenue rose 11.6% to $625K for the first nine months, and the Digital Asset Treasury (generating $621K YTD staking income) provides optionality, but the going concern warning in audited financials raises questions about sustainability [1][3]. Market Share (0/2): Pineapple is a micro-cap ($29M market cap) with negligible share in the Canadian mortgage brokerage market dominated by major banks and established brokerages [4]. R&amp;D Intensity (0/1): No meaningful R&amp;D spend reported; technology development is embedded in operations but not quantified or differentiated from operating costs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Pineapple's mission centers on empowering mortgage professionals with technology and support — clear and identifies the target audience but not distinctive or inspiring beyond a business model description [2]. The Digital Asset Treasury pivot adds strategic ambiguity about the company's core purpose. Community Impact (1/2): Won CMP Top Mortgage Employers 2023 across categories including Culture, Innovation, and DEI; CEO Shubha Dasgupta recognized in Mortgage Global 100 and as a finalist for Canadian Mortgage Professional's Top 75 Brokers [2]. Employee Retention (1/2): Small team of 39 employees with co-founder leadership continuity from Dasgupta and Marin since inception; employer awards suggest positive workplace culture at the micro level, though the going concern warning creates inherent organizational uncertainty [2][3]. Insider Buying (0/2): No evidence of meaningful insider buying; as a micro-cap with negative operational earnings and a going concern warning, insider transaction data is limited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286,634 shares at $1.15 per share yields daily dollar volume of approximately $329,629, well below the $1,000,000 minimum threshold [4]. Despite the stock price nearly doubling from $0.60, the daily dollar volume remains far below the floor. The Q3 FY2026 net income of $25.3M and shareholders' equity growth to $51.6M are overwhelmingly driven by $25.8M in non-cash digital asset fair value gains rather than operational performance [1]. Underlying mortgage fundamentals remain weak: TTM revenue of $2.78M (declining 6.6%), operational losses, and a going concern warning in audited financials [3][4]. The D/E ratio has improved to approximately 47% (down from 72%) due to equity growth from unrealized digital asset gains, but this provides fragile financial stability dependent on cryptocurrency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Pineapple Financial shows entrepreneurial ambition but lacks the scale, track record, and strategic coherence to demonstrate infinite game commitment. The pivot into a Digital Asset Treasury strategy alongside the core mortgage technology platform raises fundamental questions about the Just Cause — is the company building better mortgage technology, or speculating on cryptocurrency? The going concern warning and negative operational earnings further undermine the long-term orientation that Sinek demands.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Pineapple's purpose of empowering mortgage professionals with technology is genuine but shallow — it describes a business model, not a vision of a better future worth sacrificing for [2]. The Digital Asset Treasury pivot, which now dominates the company's financial results ($25.8M gain vs $2.78M mortgage revenue), muddies the cause further. Sinek would question whether leadership has clarity on what they are building toward when the income statement is driven by cryptocurrency appreciation rather than mortgage innovation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39 employees and co-founder leadership continuity since 2015, Pineapple maintains a small-team trust dynamic. CMP Top Mortgage Employers awards in Culture and Reputation suggest employees feel valued [2]. However, the going concern warning in audited financials, negative operational earnings, and strategic ambiguity between mortgage technology and cryptocurrency treasury create inherent organizational uncertainty that undermines psychological safety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Dasgupta has positioned Pineapple as learning from larger players in the mortgage technology space, and the competitive language focuses on differentiation through technology (Maui AI, PineappleONE) rather than defeating rivals [2]. The company acknowledges that scaling a tech disruptor brings unique challenges, consistent with an improvement-oriented mindset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Digital Asset Treasury strategy represents a pivot, but it appears financially motivated rather than cause-driven — the company holds cryptocurrency assets that generated $25.8M in unrealized gains while the core mortgage business produced only $2.78M in revenue [1]. Sinek would view this as opportunistic financial engineering rather than a transformative reinvention in service of a Just Cause. The company is too young and small to have demonstrated genuine existential flexibility through a meaningful strategic transformation (0/2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Going public on NYSE American as a micro-cap Canadian mortgage brokerage and deploying a Digital Asset Treasury strategy are bold moves, but there is limited evidence of leadership making costly long-term bets that sacrifice near-term results for capability building [3]. The structural cost cuts of $2.5M annually show discipline, but this is survival management, not courageous long-term investment. The appointment of Canary Capital as a strategic advisor for the treasury strategy is opportunistic rather than mission-driven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Pineapple Financial's Q3 FY2026 net income of $25.3M and shareholders' equity growth to $51.6M represent a dramatic financial improvement — but this is almost entirely driven by a $25.8M non-cash fair value gain on digital assets rather than the core mortgage business [1]. The underlying mortgage platform serves 700+ brokers with $1.15B in mortgage volume (flat YoY), subscription revenue growing 11.6% to $625K, and the Maui AI platform providing genuine technology differentiation [1][2]. The Digital Asset Treasury strategy, which includes $621K YTD staking income and a strategic advisory relationship with Canary Capital, provides optionality if cryptocurrency markets continue to appreciate, with total assets reaching $75.9M against a $29M market cap [1].</w:t>
      </w:r>
    </w:p>
    <w:p>
      <w:pPr>
        <w:spacing w:after="120"/>
      </w:pPr>
      <w:r>
        <w:rPr>
          <w:rFonts w:ascii="Calibri" w:hAnsi="Calibri"/>
          <w:b w:val="0"/>
          <w:color w:val="3A4A28"/>
          <w:sz w:val="20"/>
        </w:rPr>
        <w:t>The bear case is severe and multifaceted. PAPL fails the liquidity floor with daily dollar volume of approximately $330K, making it essentially untradeable for institutional investors and creating significant slippage risk for any meaningful position [4]. The company carries a going concern warning in its audited financial statements, core mortgage revenue of $2.78M is declining 6.6% YoY, and operational earnings remain negative [3][4]. The $25.3M net income is entirely from unrealized cryptocurrency gains that could reverse with digital asset prices — the reported D/E of 47% and shareholders' equity of $51.6M are dependent on volatile cryptocurrency valuations. The Canadian mortgage brokerage market faces structural headwinds from AI-enabled direct lending platforms that threaten the broker intermediary model. At 39 employees and sub-$3M revenue, Pineapple lacks the scale to compete with well-funded fintech mortgage platforms, and the 52-week range of $0.54-$9.13 demonstrates extreme volatility that is inconsistent with a stable investment thesis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Subscription revenue growth of 11.6% and Maui AI platform adoption could drive broker network expansion and operational leverage as the Canadian mortgage market recovers from rate-cycle lows [1][2]</w:t>
      </w:r>
    </w:p>
    <w:p>
      <w:pPr>
        <w:spacing w:before="40" w:after="40"/>
        <w:ind w:left="283"/>
      </w:pPr>
      <w:r>
        <w:rPr>
          <w:rFonts w:ascii="Calibri" w:hAnsi="Calibri"/>
          <w:b/>
          <w:color w:val="4A6B25"/>
          <w:sz w:val="20"/>
        </w:rPr>
        <w:t xml:space="preserve">2. </w:t>
      </w:r>
      <w:r>
        <w:rPr>
          <w:rFonts w:ascii="Calibri" w:hAnsi="Calibri"/>
          <w:b w:val="0"/>
          <w:color w:val="3A4A28"/>
          <w:sz w:val="20"/>
        </w:rPr>
        <w:t>Digital Asset Treasury with total assets of $75.9M and $621K YTD staking income provides asset backing above current $29M market cap, with further upside from cryptocurrency appreciation [1]</w:t>
      </w:r>
    </w:p>
    <w:p>
      <w:pPr>
        <w:spacing w:before="40" w:after="40"/>
        <w:ind w:left="283"/>
      </w:pPr>
      <w:r>
        <w:rPr>
          <w:rFonts w:ascii="Calibri" w:hAnsi="Calibri"/>
          <w:b/>
          <w:color w:val="4A6B25"/>
          <w:sz w:val="20"/>
        </w:rPr>
        <w:t xml:space="preserve">3. </w:t>
      </w:r>
      <w:r>
        <w:rPr>
          <w:rFonts w:ascii="Calibri" w:hAnsi="Calibri"/>
          <w:b w:val="0"/>
          <w:color w:val="3A4A28"/>
          <w:sz w:val="20"/>
        </w:rPr>
        <w:t>Positive adjusted EBITDA of $479K for the first nine months of FY2026 signals progress toward operational breakeven in the core mortgage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daily dollar volume of approximately $330K makes position entry and exit extremely difficult, with potential for significant slippage on any trade [4]</w:t>
      </w:r>
    </w:p>
    <w:p>
      <w:pPr>
        <w:spacing w:before="40" w:after="40"/>
        <w:ind w:left="283"/>
      </w:pPr>
      <w:r>
        <w:rPr>
          <w:rFonts w:ascii="Calibri" w:hAnsi="Calibri"/>
          <w:b/>
          <w:color w:val="4A6B25"/>
          <w:sz w:val="20"/>
        </w:rPr>
        <w:t xml:space="preserve">2. </w:t>
      </w:r>
      <w:r>
        <w:rPr>
          <w:rFonts w:ascii="Calibri" w:hAnsi="Calibri"/>
          <w:b w:val="0"/>
          <w:color w:val="3A4A28"/>
          <w:sz w:val="20"/>
        </w:rPr>
        <w:t>Going concern warning in audited financials with negative operational cash flow and core mortgage revenue declining 6.6% — the company's survival depends on digital asset prices and capital markets access [3]</w:t>
      </w:r>
    </w:p>
    <w:p>
      <w:pPr>
        <w:spacing w:before="40" w:after="40"/>
        <w:ind w:left="283"/>
      </w:pPr>
      <w:r>
        <w:rPr>
          <w:rFonts w:ascii="Calibri" w:hAnsi="Calibri"/>
          <w:b/>
          <w:color w:val="4A6B25"/>
          <w:sz w:val="20"/>
        </w:rPr>
        <w:t xml:space="preserve">3. </w:t>
      </w:r>
      <w:r>
        <w:rPr>
          <w:rFonts w:ascii="Calibri" w:hAnsi="Calibri"/>
          <w:b w:val="0"/>
          <w:color w:val="3A4A28"/>
          <w:sz w:val="20"/>
        </w:rPr>
        <w:t>Digital asset concentration risk — the $25.8M Q3 fair value gain that drives the improved financial picture is unrealized and could reverse sharply with cryptocurrency price declines, potentially triggering covenant violations or further going concern concerns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Mortgage brokerage is an EXPOSED business — AI-powered mortgage comparison tools (Better.com, Rocket Mortgage) and automated underwriting systems can increasingly replace the value proposition of human mortgage brokers, which is Pineapple's core distribution channel [3]. The Canadian regulatory requirement for licensed mortgage professionals provides some structural protection, as does the relationship-driven nature of home purchases. However, AI is rapidly commoditizing the informational advantage that brokers historically provided. Pineapple's own Maui AI tool validates that AI can automate key broker functions like website creation, marketing, and onboarding [2]. AI Opportunity (1/1): Pineapple is actively deploying AI through its Maui platform, which improved onboarding by 92%, and uses AI-generated broker websites — early-stage AI product contribution that differentiates from traditional brokerages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Pineapple Financial Q3 FY2026 Results — $25.3M net income ($25.8M digital asset gain), shareholders' equity $51.6M, total assets $75.9M, mortgage volume $1.15B flat, subscription revenue up 11.6%, $621K staking income, July 2026</w:t>
      </w:r>
    </w:p>
    <w:p>
      <w:pPr>
        <w:spacing w:before="20" w:after="20"/>
        <w:ind w:left="170"/>
      </w:pPr>
      <w:r>
        <w:rPr>
          <w:rFonts w:ascii="Calibri" w:hAnsi="Calibri"/>
          <w:b/>
          <w:color w:val="4A6B25"/>
          <w:sz w:val="15"/>
        </w:rPr>
        <w:t xml:space="preserve">2. </w:t>
      </w:r>
      <w:r>
        <w:rPr>
          <w:rFonts w:ascii="Calibri" w:hAnsi="Calibri"/>
          <w:b w:val="0"/>
          <w:color w:val="3A4A28"/>
          <w:sz w:val="17"/>
        </w:rPr>
        <w:t>Pineapple Financial CEO Shubha Dasgupta and Innovation — Maui AI platform (92% onboarding improvement), AI-generated broker websites, CMP Top Employer 2023, Digital Innovation Award, Mortgage Global 100 recognition</w:t>
      </w:r>
    </w:p>
    <w:p>
      <w:pPr>
        <w:spacing w:before="20" w:after="20"/>
        <w:ind w:left="170"/>
      </w:pPr>
      <w:r>
        <w:rPr>
          <w:rFonts w:ascii="Calibri" w:hAnsi="Calibri"/>
          <w:b/>
          <w:color w:val="4A6B25"/>
          <w:sz w:val="15"/>
        </w:rPr>
        <w:t xml:space="preserve">3. </w:t>
      </w:r>
      <w:r>
        <w:rPr>
          <w:rFonts w:ascii="Calibri" w:hAnsi="Calibri"/>
          <w:b w:val="0"/>
          <w:color w:val="3A4A28"/>
          <w:sz w:val="17"/>
        </w:rPr>
        <w:t>Pineapple Financial Business Overview — Going concern warning in audited FY2025 financials, Canary Capital strategic advisor for Digital Asset Treasury, $100M private placement September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Investing.com — PAPL financial data, stock price $1.15, market cap $29.06M, avg volume 286,634, TTM revenue $2.78M (-6.6%), EPS -$0.28,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