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PARR</w:t>
      </w:r>
      <w:r>
        <w:rPr>
          <w:rFonts w:ascii="Calibri" w:hAnsi="Calibri"/>
          <w:b/>
          <w:color w:val="1A2010"/>
          <w:sz w:val="40"/>
        </w:rPr>
        <w:t xml:space="preserve">  Par Pacific Holdings, Inc.</w:t>
      </w:r>
    </w:p>
    <w:p>
      <w:pPr>
        <w:spacing w:after="120"/>
      </w:pPr>
      <w:r>
        <w:rPr>
          <w:rFonts w:ascii="Calibri" w:hAnsi="Calibri"/>
          <w:b/>
          <w:color w:val="6E8450"/>
          <w:sz w:val="18"/>
        </w:rPr>
        <w:t>GROWTH SLEEVE · 2026-08-03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Par Pacific Holdings, Inc. owns and operates energy, infrastructure, and retail businesses across the western United States. The company operates refineries in Hawaii (89.8 Mbpd), Montana (56.9 Mbpd), Washington (23.0 Mbpd), and Wyoming (14.6 Mbpd) for total throughput of 184 Mbpd, plus convenience stores under the Hele, 76, and nomnom brands and logistics infrastructure including pipelines and storage terminals. The Hawaii renewable fuels facility achieved commercial operations in April 2026.</w:t>
      </w:r>
    </w:p>
    <w:p>
      <w:r>
        <w:rPr>
          <w:rFonts w:ascii="Calibri" w:hAnsi="Calibri"/>
          <w:b/>
          <w:color w:val="6E8450"/>
          <w:sz w:val="18"/>
        </w:rPr>
        <w:t>1,758 Employees · https://www.parpacific.com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Par Pacific achieved record annual refining throughput of 188,000 bpd in 2025 and successfully brought the Hawaii renewable fuels facility to commercial operations in April 2026, marking a significant strategic extension into sustainable aviation fuel and renewable diesel [1]. The multi-state expansion from a single Hawaii refinery to four-state operations through acquisitions represents successful business model scaling. AI Deployment (0/2): No evidence of AI-powered products or quantified AI-driven cost savings beyond basic recruiting chatbot adoption [4]. Market Share (2/2): Par Pacific operates the only refinery in Hawaii, providing essential fuel infrastructure for an island state with no pipeline connections, and holds dominant fuel supply positions in its intermountain markets — structural geographic monopolies that insulate it from competitive pressures [1]. Product Pipeline (1/2): The Hawaii renewable fuels facility achieved commercial operations in April 2026 with specific capacity targets for SAF and renewable diesel, though longer-term pipeline beyond this facility is limited [1]. R&amp;D Intensity (0/1): Minimal R&amp;D spend typical of downstream energy; refining is capital-intensive rather than R&amp;D-intensive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 Pacific's mission — 'Humbly Serving Communities' — with four pillars (Respect for Others, Integrity, Collaborative Innovation, Heart) demonstrates genuine intentionality for a refining company, emphasizing humility and community service with a distinctively human-centered tone [4]. It's better than generic but doesn't articulate a transformative future state beyond responsible energy provision. Community Impact (1/2): The company explicitly centers community service in its values and operates essential fuel infrastructure in island and rural communities across Hawaii, Montana, Washington, and Wyoming, though no specific dollar amounts for charitable programs or foundation activities were identified [4]. Employee Retention (0/2): Glassdoor ratings of 2.7/5 for work-life balance and 2.8/5 for culture suggest below-average employee satisfaction, with some reviews citing 50-60 hour work weeks and concerns about resistance to change, despite others praising 'transparent executive leadership' and 'knowledge-sharing culture' [3]. Insider Buying (0/2): CEO transition from William Pate to Will Monteleone (decade-long insider) in May 2024 was orderly with both remaining on the board, but no meaningful net insider buying by executives was identified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$1.82B (up 4.5% YoY) with adjusted EBITDA of $91.5M and net income of $54.5M ($1.10/diluted share) [1]. D/E of 87.47% is near target (score 0.92), ROE of 33.32% is exceptional (capped at 1.0, 2x weight), and forward P/E of 15.65 scores perfectly below the 20 target [2]. Weakness in profit margin of 6.02% (score 0.30, typical for downstream refining) and TTM revenue decline of -2.5% (score 0.58) [1][2]. Five-year revenue CAGR of approximately 6.5% (score 0.77, 2x weight) driven by acquisition-fueled expansion. PEG unavailable, excluded. Weighted sum 6.34/8.0 = 7.93, rounded to 8. Liquidity: ~1.2M avg daily volume x $83.63 = ~$100M, well above $1M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Par Pacific shows elements of strategic thinking — the Hawaii Renewables facility and geographic expansion demonstrate forward planning — but operates fundamentally as a margin-capture business optimizing crack spreads and throughput. The 'Humbly Serving Communities' mission is genuine but not a Just Cause that inspires sacrifice. Decisions are driven by refining economics and acquisition arbitrage rather than a transformative vision, and competitive orientation focuses on margin optimization typical of finite game players in commodity energy.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Par Pacific's mission 'Humbly Serving Communities' with four values pillars (Respect, Integrity, Collaborative Innovation, Heart) is purposeful for a refiner but reads as a well-crafted corporate values statement rather than a Just Cause [4]. It doesn't describe a future state so appealing that people would sacrifice to advance it. Strategic decisions — acquisitions, throughput optimization, $28M quarterly buybacks — are driven by refining economics, not mission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succession from Pate to Monteleone was smooth with both remaining on the board, suggesting organizational stability and internal talent development [3]. Some Glassdoor reviews praise 'transparent executive leadership' and 'wonderful culture focused on sharing knowledge.' However, overall Glassdoor ratings are below average (2.7-2.8/5 for culture and work-life balance), with some employees citing 50-60 hour work weeks and concerns the company is 'stuck in the past and terrified of change.'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Par Pacific's competitive positioning relies on geographic moats (sole Hawaii refinery) and margin capture rather than learning from rivals [1]. Management discussions center on throughput records, crack spread environment, and inventory optimization rather than improvement inspired by competitors like Valero, PBF Energy, or HF Sinclair.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Hawaii renewable fuels facility achieving commercial operations in April 2026 demonstrates meaningful strategic flexibility — investing in sustainable fuels while the core refining business is still profitable [1]. Par Pacific also expanded from a single Hawaii refinery to a four-state platform through acquisitions. These are significant incremental changes but not transformative pivots — the company remains fundamentally a downstream refiner that expanded geographically and added renewables rather than reinventing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orderly CEO transition from William Pate (8-year tenure) to Will Monteleone (decade-long insider) demonstrates leadership continuity and succession planning [3]. Investment in the Hawaii renewable fuels facility during a period of strong refining margins shows willingness to allocate capital toward energy transition capabilities. However, core capital allocation prioritizes near-term shareholder returns through buybacks ($28M in Q1 2026) and the growth strategy is acquisition-driven rather than internally transformative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 Pacific delivered Q1 2026 net income of $54.5M ($1.10/diluted share) on revenue of $1.82B (up 4.5% YoY) with adjusted EBITDA of $91.5M, demonstrating resilient refining margins across its four-state platform [1]. At $83.63 with a forward P/E of 15.65 and trailing P/E of 9.34, the stock offers reasonable valuation for a refiner generating 33.3% ROE with $937.7M total liquidity [2]. The Hawaii renewable fuels facility achieving commercial operations in April 2026 diversifies revenue into sustainable aviation fuel, a growing market driven by airline decarbonization mandates. Geographic monopoly in Hawaii refining (89.8 Mbpd, sole refinery on the islands) and dominant intermountain positions provide structural pricing power unmatched by mainland peers [1].</w:t>
      </w:r>
    </w:p>
    <w:p>
      <w:pPr>
        <w:spacing w:after="120"/>
      </w:pPr>
      <w:r>
        <w:rPr>
          <w:rFonts w:ascii="Calibri" w:hAnsi="Calibri"/>
          <w:b w:val="0"/>
          <w:color w:val="3A4A28"/>
          <w:sz w:val="20"/>
        </w:rPr>
        <w:t>The primary risk is cyclical exposure — Par Pacific's 6.02% profit margin reflects the thin economics of downstream refining, and crack spread compression would significantly impact earnings [2]. The stock has rallied 217% from its 52-week low of $26.83, leaving limited margin of safety at current levels. TTM revenue declined 2.5% and projected annual revenue decline of 1.1% suggests structural headwinds for traditional refining as EV adoption accelerates [5]. D/E of 87.47% with $637.9M in gross debt limits financial flexibility during industry downturns [1][2]. Concentration in Hawaii operations (89.8 Mbpd out of 184 Mbpd total, ~49% of capacity) creates geographic risk — natural disaster, shipping disruption, or Jones Act reform could materially impact the largest and highest-margin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Hawaii renewable fuels facility at full commercial operations since April 2026, producing sustainable aviation fuel commanding premium margins and potential regulatory credits above traditional refining [1]</w:t>
      </w:r>
    </w:p>
    <w:p>
      <w:pPr>
        <w:spacing w:before="40" w:after="40"/>
        <w:ind w:left="283"/>
      </w:pPr>
      <w:r>
        <w:rPr>
          <w:rFonts w:ascii="Calibri" w:hAnsi="Calibri"/>
          <w:b/>
          <w:color w:val="4A6B25"/>
          <w:sz w:val="20"/>
        </w:rPr>
        <w:t xml:space="preserve">2. </w:t>
      </w:r>
      <w:r>
        <w:rPr>
          <w:rFonts w:ascii="Calibri" w:hAnsi="Calibri"/>
          <w:b w:val="0"/>
          <w:color w:val="3A4A28"/>
          <w:sz w:val="20"/>
        </w:rPr>
        <w:t>Elevated crack spread environment across Pacific and Rocky Mountain markets — Q1 2026 Hawaii index at $31.11/bbl and Wyoming at $19.30/bbl supporting continued strong refining margins [1]</w:t>
      </w:r>
    </w:p>
    <w:p>
      <w:pPr>
        <w:spacing w:before="40" w:after="40"/>
        <w:ind w:left="283"/>
      </w:pPr>
      <w:r>
        <w:rPr>
          <w:rFonts w:ascii="Calibri" w:hAnsi="Calibri"/>
          <w:b/>
          <w:color w:val="4A6B25"/>
          <w:sz w:val="20"/>
        </w:rPr>
        <w:t xml:space="preserve">3. </w:t>
      </w:r>
      <w:r>
        <w:rPr>
          <w:rFonts w:ascii="Calibri" w:hAnsi="Calibri"/>
          <w:b w:val="0"/>
          <w:color w:val="3A4A28"/>
          <w:sz w:val="20"/>
        </w:rPr>
        <w:t>Share repurchase program reducing diluted share count (50.14M shares, $28M repurchased in Q1 2026) supporting EPS growth independent of operating earnings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Crack spread compression from refining overcapacity or demand destruction as margins revert toward historical averages, directly threatening the 6.02% profit margin and $454M TTM net income [2]</w:t>
      </w:r>
    </w:p>
    <w:p>
      <w:pPr>
        <w:spacing w:before="40" w:after="40"/>
        <w:ind w:left="283"/>
      </w:pPr>
      <w:r>
        <w:rPr>
          <w:rFonts w:ascii="Calibri" w:hAnsi="Calibri"/>
          <w:b/>
          <w:color w:val="4A6B25"/>
          <w:sz w:val="20"/>
        </w:rPr>
        <w:t xml:space="preserve">2. </w:t>
      </w:r>
      <w:r>
        <w:rPr>
          <w:rFonts w:ascii="Calibri" w:hAnsi="Calibri"/>
          <w:b w:val="0"/>
          <w:color w:val="3A4A28"/>
          <w:sz w:val="20"/>
        </w:rPr>
        <w:t>Stock valuation risk after 217% rally from 52-week lows — forward P/E expansion from 9.3x to 15.7x implies market is pricing in earnings normalization that could accelerate [2][5]</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Hawaii operations (49% of refining capacity) where natural disaster, shipping disruption, or Jones Act reform could materially impact the largest and highest-margin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Par Pacific's core business — crude oil refining, pipeline logistics, and retail fuel distribution — involves physical-world operations that AI structurally cannot displace [1]. Refineries require complex chemical engineering processes, massive physical infrastructure, and extensive environmental regulatory compliance that no AI system can substitute. The company's Hawaii operations provide essential, irreplaceable fuel infrastructure for an island state with no pipeline connections to the mainland. AI may modestly improve refinery process optimization and scheduling but cannot replace the physical processing of 184 Mbpd of crude oil or the retail distribution network [1]. AI Opportunity (0/1): No meaningful AI revenue. Par Pacific has adopted basic automation tools but generates zero quantifiable revenue from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 Pacific Holdings Q1 2026 Earnings Release — parpacific.com,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PARR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Par Pacific CEO Transition Announcement and Glassdoor Employee Reviews, 2024-2026</w:t>
      </w:r>
    </w:p>
    <w:p>
      <w:pPr>
        <w:spacing w:before="20" w:after="20"/>
        <w:ind w:left="170"/>
      </w:pPr>
      <w:r>
        <w:rPr>
          <w:rFonts w:ascii="Calibri" w:hAnsi="Calibri"/>
          <w:b/>
          <w:color w:val="4A6B25"/>
          <w:sz w:val="15"/>
        </w:rPr>
        <w:t xml:space="preserve">4. </w:t>
      </w:r>
      <w:r>
        <w:rPr>
          <w:rFonts w:ascii="Calibri" w:hAnsi="Calibri"/>
          <w:b w:val="0"/>
          <w:color w:val="3A4A28"/>
          <w:sz w:val="17"/>
        </w:rPr>
        <w:t>Par Pacific Mission, Values &amp; Leadership — parpacific.com,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PARR Financial Overview and Analyst Estimates,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