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PTRN</w:t>
      </w:r>
      <w:r>
        <w:rPr>
          <w:rFonts w:ascii="Calibri" w:hAnsi="Calibri"/>
          <w:b/>
          <w:color w:val="1A2010"/>
          <w:sz w:val="40"/>
        </w:rPr>
        <w:t xml:space="preserve">  Pattern Group Inc.</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Pattern Group Inc. (formerly Covalent Group) is an e-commerce accelerator that combines proprietary AI technology and on-demand expertise to help consumer brands sell across global e-commerce marketplaces including Amazon, Walmart, and international platforms. The company acquires inventory from brand partners to sell directly, controlling content, pricing, logistics, and customer service. Founded in 2018, headquartered in Lehi, Utah, with operations across 5 continents.</w:t>
      </w:r>
    </w:p>
    <w:p>
      <w:r>
        <w:rPr>
          <w:rFonts w:ascii="Calibri" w:hAnsi="Calibri"/>
          <w:b/>
          <w:color w:val="6E8450"/>
          <w:sz w:val="18"/>
        </w:rPr>
        <w:t>2,000 Employees · https://www.pattern.com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Pattern has undergone significant transformation from a traditional e-commerce services company (rebranded from Covalent Group in November 2024) to an AI-powered autonomous ecommerce platform, launching Pattern Intelligence (Pi) as a new product category that is driving record engagement with NRR of 129% in Q2 2026, up from 118% in the prior year [1][2]. This represents a genuine strategic pivot that opened AI-driven revenue streams. AI Deployment (2/2): Pattern Intelligence (Pi) is shipping and delivering measurable results — an AI-powered autonomous ecommerce execution engine built on 13 years of data collection with 41 patents issued or pending, identifying opportunities and executing in real time [2]. Q2 2026 showed record NRR of 129% driven by Pi adoption, directly quantifying AI impact on customer retention and expansion. Market Share (1/2): Pattern is a meaningful player in the e-commerce accelerator space with $877M quarterly revenue and international business crossing $100M for the first time, but the company competes in a fragmented market alongside Amazon's own tools, Thrasio, and numerous specialized agencies [1]. Product Pipeline (2/2): Full year 2026 guidance raised to approximately $3.3B in revenue (32% growth), with Pi platform deployment expanding internationally and specific product milestones including international revenue crossing $100M [1]. R&amp;D Intensity (1/1): 41 patents issued or pending, dedicated CTO (Ryan Byrd) driving technology strategy, and significant investment in the Pi AI platform demonstrate above-average R&amp;D commitment for the e-commerce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Pattern's purpose — accelerating brands on global ecommerce marketplaces — is clear and identifies what they do and for whom, but does not articulate a deeper transformative vision beyond the obvious commercial objective [2]. The mission is functional rather than inspiring. Community &amp; Charitable Impact (1/2): Pattern earned recognition as one of Newsweek's Global Most Loved Workplaces, suggesting positive organizational culture, but no specific charitable programs, community investment dollars, or foundation activity was identified in public materials [2]. Employee Retention (1/2): The Most Loved Workplace recognition and founder-led culture with co-founder CEO Dave Wright provide some positive signals on employee engagement. Approximately 2,000 employees across 5 continents [2]. No specific retention data or turnover metrics were publicly reported. Insider Buying (0/2): No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record $877M revenue (47% YoY growth) for four consecutive quarters of 40%+ growth, with raised full-year guidance to $3.3B (32% growth) [1]. Debt-to-equity of just 5% ($31M debt against $344M cash) is exceptionally strong, providing substantial financial flexibility [3]. However, the company is only recently profitable with TTM profit margin of approximately 0.83%, reflecting the transition from -$143M annual losses to profitability [3]. Forward P/E of approximately 44.6x (based on $0.53 FY2026 EPS guidance) is elevated, and trailing ROE remains low single digits as the company scales into profitability. The estimated PEG of ~1.39 (using 32% expected revenue growth) falls within the scoring range. Revenue growth 5-year CAGR is estimated at 40%+ given the company's rapid scaling from ~$500M to $3.3B guided.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Pattern exhibits mostly finite game characteristics typical of a high-growth venture-backed company focused on rapid scaling. Co-founder CEO Dave Wright provides leadership continuity and the Pi AI platform investment demonstrates some long-term thinking, but the company's primary orientation is around growth metrics (revenue acceleration, NRR, market expansion) rather than an enduring cause. The company has not yet been tested through a significant crisis or downturn.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Pattern's purpose is functional — helping brands succeed on e-commerce marketplaces — rather than aspirational. The mission does not describe a future state worth sacrificing for; it describes a profitable service model [2]. While the company clearly serves its clients well (NRR 129%), the cause exists at the transactional rather than transformative level. No evidence that strategic decisions are driven by a deeper purpose beyond commercial success.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Newsweek Most Loved Workplace recognition suggests above-average employee sentiment, and Pattern's founder-led structure with co-founder CEO Dave Wright provides cultural consistency [2]. The company has grown to 2,000 employees across 5 continents while maintaining this recognition. However, rapid scaling at this pace often creates cultural strain, and no specific retention or turnover data is available to validate whether trust extends throughout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management commentary. The e-commerce accelerator space is competitive and Pattern's communications focus on growth, market capture, and differentiation rather than learning from or acknowledging competitors' strengths [2]. A short seller report from The Bear Cave raising questions about the business model has not prompted public reflection on worthy rivals or competitive improvement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Pattern's evolution from traditional e-commerce services (as Covalent Group) to an AI-powered autonomous platform company (Pattern Intelligence/Pi) represents meaningful strategic adaptation [2]. The company rebranded, rebuilt its technology stack around AI, and pivoted its value proposition from human expertise to autonomous AI execution. This is incremental rather than transformative — the company still serves the same customers in the same market — but demonstrates willingness to evolve the delivery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Pattern invested heavily in building the Pi AI platform and its 41-patent portfolio during years when the company was unprofitable (-$143M TTM losses at one point), demonstrating willingness to sacrifice near-term profitability for long-term capability [1][2]. The decision to invest in proprietary AI rather than relying on third-party tools shows conviction in the long-term vision, even when it delayed the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Pattern Group delivered record Q2 2026 results with $877M revenue (47% YoY growth) and $0.15 EPS, beating consensus estimates, and raised full-year 2026 guidance to approximately $3.3B (32% growth) [1]. The company's Pattern Intelligence (Pi) AI platform is driving record NRR of 129% (up from 118%), demonstrating that AI-powered autonomous ecommerce execution creates measurable customer value and sticky revenue expansion. With just 5% debt-to-equity ($344M cash, $31M debt), international revenue crossing $100M for the first time, and the transition from loss-making to profitable, Pattern is at an inflection point where hypergrowth meets early profitability [3].</w:t>
      </w:r>
    </w:p>
    <w:p>
      <w:pPr>
        <w:spacing w:after="120"/>
      </w:pPr>
      <w:r>
        <w:rPr>
          <w:rFonts w:ascii="Calibri" w:hAnsi="Calibri"/>
          <w:b w:val="0"/>
          <w:color w:val="3A4A28"/>
          <w:sz w:val="20"/>
        </w:rPr>
        <w:t>The bear case centers on profitability sustainability and competitive positioning. TTM profit margin of 0.83% and Forward P/E of ~44.6x leave zero margin of safety — shares slipped on Q2 results despite the beat, suggesting the market is skeptical that margins can scale [1]. A short seller report from The Bear Cave characterized Pattern as 'an overhyped third-party seller' that convinces brands its data justifies outsourcing, raising questions about the durability of the business model as brands develop in-house capabilities [4]. AI disruption cuts both ways: while Pi gives Pattern an edge today, Amazon and Walmart are building native AI tools that could reduce brands' need for third-party accelerators. The company's 47% revenue growth is impressive but relies heavily on inventory purchases that carry working capital risk — any demand slowdown could create significant inventory write-down exposure at these growth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Pattern Intelligence (Pi) driving NRR expansion above 130% as autonomous AI execution creates compounding customer value, converting existing brand relationships into growing revenue streams</w:t>
      </w:r>
    </w:p>
    <w:p>
      <w:pPr>
        <w:spacing w:before="40" w:after="40"/>
        <w:ind w:left="283"/>
      </w:pPr>
      <w:r>
        <w:rPr>
          <w:rFonts w:ascii="Calibri" w:hAnsi="Calibri"/>
          <w:b/>
          <w:color w:val="4A6B25"/>
          <w:sz w:val="20"/>
        </w:rPr>
        <w:t xml:space="preserve">2. </w:t>
      </w:r>
      <w:r>
        <w:rPr>
          <w:rFonts w:ascii="Calibri" w:hAnsi="Calibri"/>
          <w:b w:val="0"/>
          <w:color w:val="3A4A28"/>
          <w:sz w:val="20"/>
        </w:rPr>
        <w:t>International revenue surpassing $100M and accelerating as Pi platform enables scalable marketplace expansion across new geographies without proportional headcount growth</w:t>
      </w:r>
    </w:p>
    <w:p>
      <w:pPr>
        <w:spacing w:before="40" w:after="40"/>
        <w:ind w:left="283"/>
      </w:pPr>
      <w:r>
        <w:rPr>
          <w:rFonts w:ascii="Calibri" w:hAnsi="Calibri"/>
          <w:b/>
          <w:color w:val="4A6B25"/>
          <w:sz w:val="20"/>
        </w:rPr>
        <w:t xml:space="preserve">3. </w:t>
      </w:r>
      <w:r>
        <w:rPr>
          <w:rFonts w:ascii="Calibri" w:hAnsi="Calibri"/>
          <w:b w:val="0"/>
          <w:color w:val="3A4A28"/>
          <w:sz w:val="20"/>
        </w:rPr>
        <w:t>Margin expansion as the transition from loss-making to profitability continues, with adjusted EBITDA growth outpacing revenue for four consecutive quarters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0.83% and Forward P/E of ~44.6x price the stock for flawless execution — any miss on the $3.3B revenue guidance or margin expansion trajectory could trigger severe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Amazon and Walmart building native AI-powered seller tools that could reduce brands' need for third-party accelerators like Pattern, compressing the addressable market for e-commerce intermediaries</w:t>
      </w:r>
    </w:p>
    <w:p>
      <w:pPr>
        <w:spacing w:before="40" w:after="40"/>
        <w:ind w:left="283"/>
      </w:pPr>
      <w:r>
        <w:rPr>
          <w:rFonts w:ascii="Calibri" w:hAnsi="Calibri"/>
          <w:b/>
          <w:color w:val="4A6B25"/>
          <w:sz w:val="20"/>
        </w:rPr>
        <w:t xml:space="preserve">3. </w:t>
      </w:r>
      <w:r>
        <w:rPr>
          <w:rFonts w:ascii="Calibri" w:hAnsi="Calibri"/>
          <w:b w:val="0"/>
          <w:color w:val="3A4A28"/>
          <w:sz w:val="20"/>
        </w:rPr>
        <w:t>Inventory-heavy business model with working capital intensity creates write-down risk if consumer demand slows — at 47% revenue growth rates, even a modest deceleration amplifies inventory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Pattern's core business of e-commerce marketplace management faces meaningful AI disruption risk from two directions — marketplace platforms (Amazon, Walmart) building native AI tools that reduce brands' need for third-party accelerators, and direct-to-brand AI solutions that enable companies to manage their own e-commerce operations without intermediaries [2]. However, Pattern's 13 years of proprietary data, 41 patents, and purpose-built Pi platform create defensible advantages that generic AI tools cannot easily replicate. The key question is whether Pattern's data moat is deep enough to withstand platform-native alternatives. AI Opportunity (1/1): Pattern Intelligence (Pi) is shipping and generating measurable results, with NRR expanding from 118% to 129% in Q2 2026, directly attributable to AI-driven value creation for brand partners [1][2]. Pi is an autonomous ecommerce execution engine that represents meaningful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Pattern Reports Record Second Quarter 2026 Financial Results — BusinessWire/Pattern IR, August 5, 2026</w:t>
      </w:r>
    </w:p>
    <w:p>
      <w:pPr>
        <w:spacing w:before="20" w:after="20"/>
        <w:ind w:left="170"/>
      </w:pPr>
      <w:r>
        <w:rPr>
          <w:rFonts w:ascii="Calibri" w:hAnsi="Calibri"/>
          <w:b/>
          <w:color w:val="4A6B25"/>
          <w:sz w:val="15"/>
        </w:rPr>
        <w:t xml:space="preserve">2. </w:t>
      </w:r>
      <w:r>
        <w:rPr>
          <w:rFonts w:ascii="Calibri" w:hAnsi="Calibri"/>
          <w:b w:val="0"/>
          <w:color w:val="3A4A28"/>
          <w:sz w:val="17"/>
        </w:rPr>
        <w:t>Pattern Launches Pattern Intelligence (Pi) — BusinessWire, May 21, 2026; Pattern Management Team and Company Profile,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PTRN Financial Statistics — StockAnalysis, Yahoo Finance,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Problems at Pattern Group (PTRN) — The Bear Cave by Edwin Dorsey,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