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PWP</w:t>
      </w:r>
      <w:r>
        <w:rPr>
          <w:rFonts w:ascii="Calibri" w:hAnsi="Calibri"/>
          <w:b/>
          <w:color w:val="1A2010"/>
          <w:sz w:val="40"/>
        </w:rPr>
        <w:t xml:space="preserve">  Perella Weinberg Partners</w:t>
      </w:r>
    </w:p>
    <w:p>
      <w:pPr>
        <w:spacing w:after="120"/>
      </w:pPr>
      <w:r>
        <w:rPr>
          <w:rFonts w:ascii="Calibri" w:hAnsi="Calibri"/>
          <w:b/>
          <w:color w:val="6E8450"/>
          <w:sz w:val="18"/>
        </w:rPr>
        <w:t>GROWTH SLEEVE · 2026-08-10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Advisory · NASDAQ · United States</w:t>
      </w:r>
    </w:p>
    <w:p>
      <w:pPr>
        <w:spacing w:after="80"/>
      </w:pPr>
      <w:r>
        <w:rPr>
          <w:rFonts w:ascii="Calibri" w:hAnsi="Calibri"/>
          <w:b w:val="0"/>
          <w:color w:val="3A4A28"/>
          <w:sz w:val="20"/>
        </w:rPr>
        <w:t>Perella Weinberg Partners is an independent advisory-focused investment bank providing M&amp;A advisory, restructuring, and capital solutions services to corporations, institutions, and governments globally. Founded in 2006 by Joseph Perella and Peter Weinberg, the firm went public in 2021. Headquartered in New York with offices in Houston, London, Munich, and Abu Dhabi.</w:t>
      </w:r>
    </w:p>
    <w:p>
      <w:r>
        <w:rPr>
          <w:rFonts w:ascii="Calibri" w:hAnsi="Calibri"/>
          <w:b/>
          <w:color w:val="6E8450"/>
          <w:sz w:val="18"/>
        </w:rPr>
        <w:t>700 Employees · https://pwpartners.com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PWP has expanded from pure M&amp;A advisory into financing and capital solutions since its 2021 IPO, and moved from operating losses to consistent profitability, but these are incremental extensions rather than transformative pivots [1][2]. AI Deployment (0/2): No AI-powered products or quantified internal AI-driven savings. The firm hired veteran tech banker Daniel Avrutsky in February 2026 to lead software/AI advisory, but this is sector coverage expansion, not AI deployment [4]. Market Share (1/2): PWP is a respected mid-tier independent advisory firm competing against Evercore, Lazard, PJT Partners, and Moelis. The firm completed meaningful transactions and added 10 partners and 11 MDs in H1 2026, but it is not a category leader or fastest share gainer [1]. Product Pipeline (1/2): Announced and pending backlog grew 2.5x YoY, and booked plus A&amp;P backlog rose 30%+ YoY, indicating strong future revenue visibility [1]. However, the pipeline is transaction-dependent rather than product-driven. R&amp;D Intensity (0/1): Not applicable for an advisory firm; no formal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PWP describes itself as providing 'independent advisory services' with a 'relationship-driven approach to deliver tailored financial solutions' — a boilerplate positioning statement interchangeable with any mid-tier advisory firm [6]. No distinctive purpose articulated beyond profit generation and partner economics. Community Impact (0/2): No evidence of significant charitable programs, foundations, or community investment initiatives after searching public materials and filings. Employee Retention (0/2): PWP promotes from within — 8 senior bankers elevated to Partner in 2026 — and maintains a collegial culture, but no specific tenure, turnover, or retention data is publicly available [1]. Insider Buying (0/2): Net insider selling in 2026. CEO Andrew Bednar sold ~$4.08M in stock and CFO Alexandra Gottschalk reduced holdings by over 40%, both primarily for tax withholding on vested RSUs [5]. No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ROE of 30.24% is strong for an advisory firm, reflecting capital-light business model with high return on equity base [6]. D/E of 92% is moderate — $184.8M debt against $185.5M cash creates a roughly neutral net debt position [6]. Profit margin of 6.19% is low, reflecting the high-compensation structure typical of elite advisory firms (63% adjusted compensation ratio in Q2 2026) [1]. Revenue of ~$757M TTM with FY2025 revenues declining 14.5% from the FY2024 record of $878M due to fewer large fee closings [2]. Forward P/E estimated at ~22x based on analyst consensus for back-half weighted 2026 results. Average daily volume of ~1M shares at $15.15 produces $15.15M daily liquidity,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PWP operates as a well-managed advisory partnership with a finite orientation — the firm exists primarily to generate economics for its partners and shareholders. While the aggressive talent investment during a revenue downturn shows some long-term thinking, the firm lacks a distinctive Just Cause, and competitive language centers on market positioning rather than self-improvement. The transition from private partnership to public company has introduced quarterly earnings pressure that tilts toward finite game dynamics.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PWP's articulated purpose centers on 'independent advisory' and 'relationship-driven financial solutions,' which describes what the firm does rather than why it exists [6]. The 'independence' positioning differentiates from bulge bracket conflicts but doesn't articulate a vision of a better future. Leadership references growth and partner economics in earnings calls rather than a broader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PWP maintains a collegial advisory culture with internal promotion pathways — 8 senior bankers promoted to Partner in 2026 and 16.62% insider ownership suggests organizational alignment [1][5]. CEO Bednar is a founding partner with 25+ years at the firm. However, no specific evidence of exceptional trust practices, and the high-compensation advisory model inherently creates competitive internal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PWP's competitive positioning emphasizes its independence and specialist capabilities versus bulge bracket banks, but competitive language focuses on market positioning ('advisory-focused,' 'conflict-free') rather than acknowledging specific rivals' strengths or expressing a desire to learn from them [1]. No evidence of management citing worthy competitors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PWP has evolved incrementally since founding — adding financing and capital solutions alongside core M&amp;A advisory, transitioning from private to public company in 2021, and recently expanding into AI/software sector advisory through the Avrutsky hire [4]. These are strategic extensions rather than transformative pivots. The firm has not faced or navigated an existential challenge that would test its willingness to fundamentally reinvent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PWP continued aggressive investment in senior talent — adding up to 10 partners and 11 managing directors in H1 2026 — despite a 17% H1 revenue decline, explicitly accepting short-term margin compression for long-term franchise building [1][3]. CEO Bednar described 2026 as 'back-half weighted,' demonstrating willingness to sacrifice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Perella Weinberg Partners offers a pure-play advisory franchise with improving fundamentals. After FY2025 revenues declined 14.5% to $750.9M from a record $878M in FY2024, the firm is positioning for a strong back-half 2026 with announced and pending backlog up 2.5x YoY and total backlog rising 30%+ [1][2]. ROE of 30.24% on a capital-light model, adjusted operating margins of 16.8% in Q2, and $185.5M cash reserves demonstrate financial resilience [6]. The aggressive senior talent investment (10 partners, 11 MDs added in H1 2026) and strategic expansion into AI/software advisory through Daniel Avrutsky could diversify revenue streams [4].</w:t>
      </w:r>
    </w:p>
    <w:p>
      <w:pPr>
        <w:spacing w:after="120"/>
      </w:pPr>
      <w:r>
        <w:rPr>
          <w:rFonts w:ascii="Calibri" w:hAnsi="Calibri"/>
          <w:b w:val="0"/>
          <w:color w:val="3A4A28"/>
          <w:sz w:val="20"/>
        </w:rPr>
        <w:t>The bear case centers on PWP's cyclicality and limited differentiation. FY2025 revenues fell 14.5% and H1 2026 declined 17% from H1 2025, demonstrating the firm's vulnerability to M&amp;A market conditions [2][3]. GAAP profit margin of just 6.19% reflects a 63% adjusted compensation ratio that leaves thin margins for shareholders after partner economics [1]. Net insider selling — CEO Bednar sold $4.08M and CFO Gottschalk reduced holdings 40%+ — undermines conviction in the near-term recovery thesis [5]. At $1.14B market cap, PWP trades at ~32x trailing GAAP earnings with no clear moat against better-capitalized peers like Evercore ($8B+ market cap) and Lazard. The stock's -31% one-year performance signals market skepticism about advisory fee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Back-half 2026 revenue acceleration supported by announced and pending backlog up 2.5x YoY, with management guiding to heavily back-loaded results</w:t>
      </w:r>
    </w:p>
    <w:p>
      <w:pPr>
        <w:spacing w:before="40" w:after="40"/>
        <w:ind w:left="283"/>
      </w:pPr>
      <w:r>
        <w:rPr>
          <w:rFonts w:ascii="Calibri" w:hAnsi="Calibri"/>
          <w:b/>
          <w:color w:val="4A6B25"/>
          <w:sz w:val="20"/>
        </w:rPr>
        <w:t xml:space="preserve">2. </w:t>
      </w:r>
      <w:r>
        <w:rPr>
          <w:rFonts w:ascii="Calibri" w:hAnsi="Calibri"/>
          <w:b w:val="0"/>
          <w:color w:val="3A4A28"/>
          <w:sz w:val="20"/>
        </w:rPr>
        <w:t>Strategic expansion into AI/software advisory through Daniel Avrutsky hire could capture growing M&amp;A volume from AI-driven corporate restructuring</w:t>
      </w:r>
    </w:p>
    <w:p>
      <w:pPr>
        <w:spacing w:before="40" w:after="40"/>
        <w:ind w:left="283"/>
      </w:pPr>
      <w:r>
        <w:rPr>
          <w:rFonts w:ascii="Calibri" w:hAnsi="Calibri"/>
          <w:b/>
          <w:color w:val="4A6B25"/>
          <w:sz w:val="20"/>
        </w:rPr>
        <w:t xml:space="preserve">3. </w:t>
      </w:r>
      <w:r>
        <w:rPr>
          <w:rFonts w:ascii="Calibri" w:hAnsi="Calibri"/>
          <w:b w:val="0"/>
          <w:color w:val="3A4A28"/>
          <w:sz w:val="20"/>
        </w:rPr>
        <w:t>Aggressive senior talent additions (10 partners, 11 MDs in H1 2026) building future revenue capacity across new sector verticals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Advisory revenues declined 14.5% in FY2025 and 17% in H1 2026, exposing deep cyclicality — a sustained M&amp;A slowdown would compress already-thin 6.19% profit margins</w:t>
      </w:r>
    </w:p>
    <w:p>
      <w:pPr>
        <w:spacing w:before="40" w:after="40"/>
        <w:ind w:left="283"/>
      </w:pPr>
      <w:r>
        <w:rPr>
          <w:rFonts w:ascii="Calibri" w:hAnsi="Calibri"/>
          <w:b/>
          <w:color w:val="4A6B25"/>
          <w:sz w:val="20"/>
        </w:rPr>
        <w:t xml:space="preserve">2. </w:t>
      </w:r>
      <w:r>
        <w:rPr>
          <w:rFonts w:ascii="Calibri" w:hAnsi="Calibri"/>
          <w:b w:val="0"/>
          <w:color w:val="3A4A28"/>
          <w:sz w:val="20"/>
        </w:rPr>
        <w:t>CEO and CFO insider selling of $5M+ combined in 2026 undermines the conviction narrative despite tax-related explanations</w:t>
      </w:r>
    </w:p>
    <w:p>
      <w:pPr>
        <w:spacing w:before="40" w:after="40"/>
        <w:ind w:left="283"/>
      </w:pPr>
      <w:r>
        <w:rPr>
          <w:rFonts w:ascii="Calibri" w:hAnsi="Calibri"/>
          <w:b/>
          <w:color w:val="4A6B25"/>
          <w:sz w:val="20"/>
        </w:rPr>
        <w:t xml:space="preserve">3. </w:t>
      </w:r>
      <w:r>
        <w:rPr>
          <w:rFonts w:ascii="Calibri" w:hAnsi="Calibri"/>
          <w:b w:val="0"/>
          <w:color w:val="3A4A28"/>
          <w:sz w:val="20"/>
        </w:rPr>
        <w:t>Capital-light advisory model with 63% compensation ratio leaves minimal operating leverage — revenue declines flow almost directly to bottom line, while competitors with diversified revenue streams (Lazard, Evercore) are better positioned for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PWP's core business — advising C-suites on multi-billion dollar M&amp;A transactions, restructurings, and capital raises — is deeply relationship-driven and requires complex judgment, regulatory expertise, and client trust that AI cannot replicate [1][4]. Physical boardroom presence, confidential negotiations, and fiduciary responsibilities create structural moats. However, AI tools are increasingly automating aspects of financial modeling, due diligence, pitch book creation, and valuation analysis that form the back-office support for advisory work. Smaller advisory mandates face greater automation risk than PWP's typical complex transactions. AI Opportunity (0/1): PWP does not generate revenue from AI products or services. The hire of Daniel Avrutsky to lead software/AI-sector advisory positions the firm to advise on AI-related M&amp;A, but this is sector expertise, not AI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Perella Weinberg Partners Q2 2026 Earnings Release — GlobeNewsWire, July 31, 2026</w:t>
      </w:r>
    </w:p>
    <w:p>
      <w:pPr>
        <w:spacing w:before="20" w:after="20"/>
        <w:ind w:left="170"/>
      </w:pPr>
      <w:r>
        <w:rPr>
          <w:rFonts w:ascii="Calibri" w:hAnsi="Calibri"/>
          <w:b/>
          <w:color w:val="4A6B25"/>
          <w:sz w:val="15"/>
        </w:rPr>
        <w:t xml:space="preserve">2. </w:t>
      </w:r>
      <w:r>
        <w:rPr>
          <w:rFonts w:ascii="Calibri" w:hAnsi="Calibri"/>
          <w:b w:val="0"/>
          <w:color w:val="3A4A28"/>
          <w:sz w:val="17"/>
        </w:rPr>
        <w:t>Perella Weinberg Partners FY2025 Full Year Results — Investor Relations, February 2026</w:t>
      </w:r>
    </w:p>
    <w:p>
      <w:pPr>
        <w:spacing w:before="20" w:after="20"/>
        <w:ind w:left="170"/>
      </w:pPr>
      <w:r>
        <w:rPr>
          <w:rFonts w:ascii="Calibri" w:hAnsi="Calibri"/>
          <w:b/>
          <w:color w:val="4A6B25"/>
          <w:sz w:val="15"/>
        </w:rPr>
        <w:t xml:space="preserve">3. </w:t>
      </w:r>
      <w:r>
        <w:rPr>
          <w:rFonts w:ascii="Calibri" w:hAnsi="Calibri"/>
          <w:b w:val="0"/>
          <w:color w:val="3A4A28"/>
          <w:sz w:val="17"/>
        </w:rPr>
        <w:t>Perella Weinberg Partners Q1 2026 Earnings Release — GlobeNewsWire, May 1, 2026</w:t>
      </w:r>
    </w:p>
    <w:p>
      <w:pPr>
        <w:spacing w:before="20" w:after="20"/>
        <w:ind w:left="170"/>
      </w:pPr>
      <w:r>
        <w:rPr>
          <w:rFonts w:ascii="Calibri" w:hAnsi="Calibri"/>
          <w:b/>
          <w:color w:val="4A6B25"/>
          <w:sz w:val="15"/>
        </w:rPr>
        <w:t xml:space="preserve">4. </w:t>
      </w:r>
      <w:r>
        <w:rPr>
          <w:rFonts w:ascii="Calibri" w:hAnsi="Calibri"/>
          <w:b w:val="0"/>
          <w:color w:val="3A4A28"/>
          <w:sz w:val="17"/>
        </w:rPr>
        <w:t>Perella Weinberg Hires AI Expert Daniel Avrutsky as Partner — BriefGlance, February 2026</w:t>
      </w:r>
    </w:p>
    <w:p>
      <w:pPr>
        <w:spacing w:before="20" w:after="20"/>
        <w:ind w:left="170"/>
      </w:pPr>
      <w:r>
        <w:rPr>
          <w:rFonts w:ascii="Calibri" w:hAnsi="Calibri"/>
          <w:b/>
          <w:color w:val="4A6B25"/>
          <w:sz w:val="15"/>
        </w:rPr>
        <w:t xml:space="preserve">5. </w:t>
      </w:r>
      <w:r>
        <w:rPr>
          <w:rFonts w:ascii="Calibri" w:hAnsi="Calibri"/>
          <w:b w:val="0"/>
          <w:color w:val="3A4A28"/>
          <w:sz w:val="17"/>
        </w:rPr>
        <w:t>Perella Weinberg CEO Andrew Bednar Insider Selling Reports — Investing.com,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PWP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