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QCLS</w:t>
      </w:r>
      <w:r>
        <w:rPr>
          <w:rFonts w:ascii="Calibri" w:hAnsi="Calibri"/>
          <w:b/>
          <w:color w:val="1A2010"/>
          <w:sz w:val="40"/>
        </w:rPr>
        <w:t xml:space="preserve">  Q/C Technologies, Inc.</w:t>
      </w:r>
    </w:p>
    <w:p>
      <w:pPr>
        <w:spacing w:after="120"/>
      </w:pPr>
      <w:r>
        <w:rPr>
          <w:rFonts w:ascii="Calibri" w:hAnsi="Calibri"/>
          <w:b/>
          <w:color w:val="6E8450"/>
          <w:sz w:val="18"/>
        </w:rPr>
        <w:t>GROWTH SLEEVE · 2026-08-05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Q/C Technologies, formerly TNF Pharmaceuticals, is a micro-cap company that pivoted from clinical-stage pharmaceuticals to quantum-class laser-based computing for blockchain and cryptocurrency applications. Through an exclusive global licensing agreement with Israel's LightSolver Ltd., the company is developing the qc-LPU100 laser processing unit for energy-efficient cryptocurrency mining. Chelsea Voss of OpenAI serves on the board, and Martin Shkreli was appointed as a strategic advisor. Market cap approximately $24M with zero revenue.</w:t>
      </w:r>
    </w:p>
    <w:p>
      <w:r>
        <w:rPr>
          <w:rFonts w:ascii="Calibri" w:hAnsi="Calibri"/>
          <w:b/>
          <w:color w:val="6E8450"/>
          <w:sz w:val="18"/>
        </w:rPr>
        <w:t>2 Employees · https://www.qctechnologies.com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Q/C Technologies executed a radical strategic pivot from pharmaceuticals to quantum-class computing in September 2025, securing an exclusive global licensing agreement with LightSolver for laser processing technology and launching the qc-LPU100 brand [1]. While the pivot itself represents a dramatic transformation, the company has not successfully commercialized any product in any category — the pharma pipeline appears dormant and the LPU technology remains pre-revenue. AI Deployment (0/2): No AI products shipping, no AI-driven savings quantified. The appointment of OpenAI Member of Technical Staff Chelsea Voss to the board signals AI awareness but not deployment [1]. Market Share (0/2): Zero market share in any product category — the company generates $0 in revenue and has no commercial products competing against established players. Pipeline (0/2): The qc-LPU100 laser processing unit is described as a 'quantum-class' computing solution for crypto mining, but no independent validation, benchmarks, or specific commercialization timeline have been published [1]. R&amp;D (0/1): With only 2 full-time employees and no reported R&amp;D spending data, the company lacks capacity for meaningful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Q/C Technologies has no articulated mission, purpose, or vision statement beyond marketing claims about 'quantum-class photonic computing at the speed of light.' The serial pivots between pharmaceuticals and blockchain computing suggest the company exists to capitalize on trending themes rather than advance any enduring purpose [1]. Community Impact (0/2): No evidence of charitable programs, community investment, or social impact initiatives for a 2-person pre-revenue company. Employee Retention (0/2): With only 2 full-time employees, retention metrics are meaningless; the concept of organizational culture does not apply at this scale. Insider Buying (0/2): No evidence of meaningful open-market insider buying; Executive Chairman Joshua Silverman and other executives receive substantial compensation despite zero revenue generation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Q/C Technologies has a $24M market cap with zero revenue, zero profit, and deeply negative ROE [2]. TTM net loss of approximately $14.57M and diluted EPS of -$8.49 reflect pure cash burn with no earnings trajectory. Cash of $12.97M and zero debt provide roughly 1.5 years of runway at the current burn rate, but there is no revenue to evaluate growth metrics. Forward P/E and PEG ratio are unavailable as the company has no earnings or analyst estimates. All quantitative infrastructure metrics (ROE, profit margin, revenue growth) score 0. While daily dollar volume of approximately $1.1M ($2.91 x 387K shares) barely passes the liquidity floor, the underlying financials produce a mechanical score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Q/C Technologies exemplifies finite game thinking — serial pivoting from pharmaceuticals to photonic computing to blockchain, chasing whichever sector is trending. The addition of Martin Shkreli (convicted of securities fraud) as a strategic advisor signals prioritization of attention over substance [1]. With 2 employees, zero revenue, no articulated purpose, and no organizational culture to speak of, this entity operates as a speculative vehicle rather than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serial renaming (TNF Pharmaceuticals to Q/C Technologies) and strategic pivot from pharma to quantum-class blockchain computing demonstrate trend-following rather than purpose-driven strategy [1]. There is no articulated vision of a future state worth sacrificing for — the company's narrative shifts with market sentiment.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 full-time employees, the concept of trusting teams is inapplicable. The organizational structure is a corporate shell with executives and advisors rather than a functional team. The appointment of Martin Shkreli — convicted of securities fraud — as strategic advisor raises serious governance and trust concerns and signals tolerance for ethical compromise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acknowledging or learning from established competitors. Marketing claims position the technology as superior to GPUs without independent validation or benchmarking. This superlative-focused messaging represents finite competitive thinking rather than genuine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radical pivot from pharmaceuticals to quantum-class laser computing for blockchain applications represents a complete transformation of the company's business model and identity [1]. While dramatic, Sinek would distinguish this from cause-driven flexibility — the pivot appears driven by market trend-chasing rather than strategic conviction in service of an enduring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decision-making. Substantial executive compensation for a 2-person, zero-revenue company suggests leadership prioritizes personal extraction over building long-term value. The Shkreli advisory appointment signals willingness to court controversy for attention rather than making difficult choices that serve stakeholders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Q/C Technologies offers highly speculative exposure to quantum-class laser computing for cryptocurrency mining through the exclusive LightSolver licensing agreement and qc-LPU100 product line [1]. The appointment of OpenAI's Chelsea Voss to the board adds AI credibility, and $12.97M cash with zero debt provides approximately 1.5 years of operational runway. The $24M market cap means any validated technology breakthrough — such as an independently benchmarked LPU demonstration showing genuine advantages over GPU-based mining — would produce outsized percentage returns from the $2.91 stock price.</w:t>
      </w:r>
    </w:p>
    <w:p>
      <w:pPr>
        <w:spacing w:after="120"/>
      </w:pPr>
      <w:r>
        <w:rPr>
          <w:rFonts w:ascii="Calibri" w:hAnsi="Calibri"/>
          <w:b w:val="0"/>
          <w:color w:val="3A4A28"/>
          <w:sz w:val="20"/>
        </w:rPr>
        <w:t>The bear case is overwhelming. Q/C Technologies is a 2-employee shell company with zero revenue, $14.57M TTM net loss, and diluted EPS of -$8.49 [2]. The qc-LPU100 claims of quantum-class performance remain unvalidated by independent benchmarks or peer review. The company has serial-pivoted from pharmaceuticals to quantum computing without commercializing any product in any category. Martin Shkreli's advisory role raises fundamental governance and reputational concerns. Executive compensation significantly exceeds the company's productive output. The stock has declined from a 52-week high of $12.24 to $2.91, and daily dollar volume of approximately $1.1M barely exceeds the liquidity floor. There is no analyst coverage, no institutional ownership thesis, and no discernible path to revenue within the next 12-18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Independent validation of qc-LPU100 laser processing unit performance versus GPU-based alternatives could establish technology credibility and attract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First commercial deployment or pilot program with a cryptocurrency mining operation would provide proof-of-concept and initial revenue trajectory</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interest from larger computing or blockchain infrastructure companies seeking novel photonic computing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approximately $10M annual cash burn and $12.97M cash could force dilutive capital raises within 1.5 years, further eroding the $24M market cap [2]</w:t>
      </w:r>
    </w:p>
    <w:p>
      <w:pPr>
        <w:spacing w:before="40" w:after="40"/>
        <w:ind w:left="283"/>
      </w:pPr>
      <w:r>
        <w:rPr>
          <w:rFonts w:ascii="Calibri" w:hAnsi="Calibri"/>
          <w:b/>
          <w:color w:val="4A6B25"/>
          <w:sz w:val="20"/>
        </w:rPr>
        <w:t xml:space="preserve">2. </w:t>
      </w:r>
      <w:r>
        <w:rPr>
          <w:rFonts w:ascii="Calibri" w:hAnsi="Calibri"/>
          <w:b w:val="0"/>
          <w:color w:val="3A4A28"/>
          <w:sz w:val="20"/>
        </w:rPr>
        <w:t>Unvalidated technology: qc-LPU100 quantum-class computing claims lack independent benchmarks, peer review, or customer validation — the technology may not work as described [1]</w:t>
      </w:r>
    </w:p>
    <w:p>
      <w:pPr>
        <w:spacing w:before="40" w:after="40"/>
        <w:ind w:left="283"/>
      </w:pPr>
      <w:r>
        <w:rPr>
          <w:rFonts w:ascii="Calibri" w:hAnsi="Calibri"/>
          <w:b/>
          <w:color w:val="4A6B25"/>
          <w:sz w:val="20"/>
        </w:rPr>
        <w:t xml:space="preserve">3. </w:t>
      </w:r>
      <w:r>
        <w:rPr>
          <w:rFonts w:ascii="Calibri" w:hAnsi="Calibri"/>
          <w:b w:val="0"/>
          <w:color w:val="3A4A28"/>
          <w:sz w:val="20"/>
        </w:rPr>
        <w:t>Governance concerns: Martin Shkreli (convicted of securities fraud) as strategic advisor, substantial executive compensation for a 2-employee zero-revenue company, and serial strategic pivots signal speculative shell company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Q/C Technologies is developing laser-based computing hardware for cryptocurrency mining — a physical infrastructure play that AI cannot directly displace [1]. The qc-LPU100 is positioned as a hardware alternative to GPUs for compute-intensive applications, meaning AI competition would come at the hardware layer (GPUs vs. LPUs), not through AI replacing the need for the product category. Cryptocurrency mining requires computational work-by-definition regardless of AI advances. However, the company has no validated product, no revenue, and no demonstrated technology advantage — its 'protection' from AI disruption is more about irrelevance than defensive moats. The pre-revenue status means any technology risk assessment is highly speculative. AI Opportunity (0/1): Zero AI-generated revenue. The LPU technology is positioned for blockchain/crypto applications, not AI inference. While the board includes an OpenAI member, no AI products or revenue streams have been announced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Q/C Technologies Press Releases — GlobeNewsWire, Nasdaq, Board Appointments (Chelsea Voss), LightSolver Partnership, qc-LPU100 Launch, Martin Shkreli Appointment, 2025-2026</w:t>
      </w:r>
    </w:p>
    <w:p>
      <w:pPr>
        <w:spacing w:before="20" w:after="20"/>
        <w:ind w:left="170"/>
      </w:pPr>
      <w:r>
        <w:rPr>
          <w:rFonts w:ascii="Calibri" w:hAnsi="Calibri"/>
          <w:b/>
          <w:color w:val="4A6B25"/>
          <w:sz w:val="15"/>
        </w:rPr>
        <w:t xml:space="preserve">2. </w:t>
      </w:r>
      <w:r>
        <w:rPr>
          <w:rFonts w:ascii="Calibri" w:hAnsi="Calibri"/>
          <w:b w:val="0"/>
          <w:color w:val="3A4A28"/>
          <w:sz w:val="17"/>
        </w:rPr>
        <w:t>Q/C Technologies Financial Data — StockAnalysis, CNBC, Yahoo Finance, SEC 10-Q Filings,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