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QTWO</w:t>
      </w:r>
      <w:r>
        <w:rPr>
          <w:rFonts w:ascii="Calibri" w:hAnsi="Calibri"/>
          <w:b/>
          <w:color w:val="1A2010"/>
          <w:sz w:val="40"/>
        </w:rPr>
        <w:t xml:space="preserve">  Q2 Holdings, Inc.</w:t>
      </w:r>
    </w:p>
    <w:p>
      <w:pPr>
        <w:spacing w:after="120"/>
      </w:pPr>
      <w:r>
        <w:rPr>
          <w:rFonts w:ascii="Calibri" w:hAnsi="Calibri"/>
          <w:b/>
          <w:color w:val="6E8450"/>
          <w:sz w:val="18"/>
        </w:rPr>
        <w:t>GROWTH SLEEVE · 2026-08-10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Financial Technology · NYSE · United States</w:t>
      </w:r>
    </w:p>
    <w:p>
      <w:pPr>
        <w:spacing w:after="80"/>
      </w:pPr>
      <w:r>
        <w:rPr>
          <w:rFonts w:ascii="Calibri" w:hAnsi="Calibri"/>
          <w:b w:val="0"/>
          <w:color w:val="3A4A28"/>
          <w:sz w:val="20"/>
        </w:rPr>
        <w:t>Q2 Holdings provides cloud-based digital banking and lending solutions to banks, credit unions, alternative finance companies, and fintechs. The company's platform enables financial institutions to deliver comprehensive digital banking experiences. Its Helix banking-as-a-service platform serves ~18 million users and processes ~2 billion monthly API calls. Founded in 2004, headquartered in Austin, Texas.</w:t>
      </w:r>
    </w:p>
    <w:p>
      <w:r>
        <w:rPr>
          <w:rFonts w:ascii="Calibri" w:hAnsi="Calibri"/>
          <w:b/>
          <w:color w:val="6E8450"/>
          <w:sz w:val="18"/>
        </w:rPr>
        <w:t>1,900 Employees · https://www.q2.com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Q2 launched multiple significant products in 2025-2026: Q2 Assistant embeds AI agents across banking operations; Q2 Code provides a governed AI development environment built with Anthropic's Claude Code and Amazon Bedrock; and the Helix BaaS platform now serves 18M users processing 2B monthly API calls and moving $40B annually [3][4]. These represent meaningful platform extensions beyond core digital banking. AI Deployment (2/2): Q2 Assistant is shipping as a unified AI experience layer with context-aware conversational interface connecting to product-specific specialized agents, governed by compliance controls for regulated institutions [4]. Q2 Code and AI-enhanced Account Takeover Protection are generating measurable engagement with financial institution customers. Market Share (1/2): Q2 is a leading digital banking platform for community and regional financial institutions, serving 1,200+ institutions, but competes against larger incumbents FIS, Fiserv, Jack Henry, and nimbler competitors like nCino and Temenos [1]. Product Pipeline (1/2): Long-term framework through 2030 targets 65% non-GAAP gross margin and 35% adjusted EBITDA margin, with subscription revenue growing 14.5% and FY2026 guided at $881-886M [1]. R&amp;D Intensity (1/1): Significant engineering investment — Q2 is a product-led software company with above-average R&amp;D spend for the fintech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Q2's mission — 'Build stronger communities by strengthening their financial institutions' — is specific and thoughtful, connecting digital banking technology to community impact [5]. This purpose has shaped strategic decisions: Q2 focuses on community banks and credit unions rather than chasing the largest institutions, and the Helix platform democratizes banking-as-a-service for smaller fintechs. Leadership references the mission in strategic context. Community Impact (1/2): Q2 released an inaugural ESG report highlighting employee engagement, data protection, and community investment, but no specific charitable programs or dollar amounts were identified [6]. The mission itself is community-oriented, but tangible philanthropic evidence is limited. Employee Retention (0/2): Mixed Glassdoor reviews. Some employees cite strong leadership and fun culture, but recent reviews describe declining morale: 'culture used to be one of encouragement, fun, and positivity and now it's only matched with discouragement, too much work, negativity, and disdain' amid AI and offshoring focus [5]. No specific retention or tenure data available. Insider Buying (0/2): CEO Matt Flake has made 15 insider transactions over 5 years — all sells, zero buys. March 2026 sales totaled ~$5.89M for RSU tax withholding [7]. Net insider selling despite Flake's $25M in holdings.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$219.8M revenue (up 13% YoY) with GAAP gross margin reaching 59.2% vs 53.6% prior year, and adjusted EBITDA of $62.8M at 28.6% margin vs 23.5% in prior year [1]. D/E of 52% is well below the 70% target, reflecting a clean balance sheet with modest convertible notes. ROE of 14.98% (TTM) is near the 15% target as the company reaches profitability scale — TTM net income of $52M on $794.8M revenue [8]. Profit margin of 10.87% is below the 20% target but rapidly improving as operating leverage kicks in. Revenue growth of 13% YoY exceeds the 10% target, and estimated 5-year revenue CAGR of ~18% reflects consistent double-digit subscription growth. Forward PE of 22.78 is slightly above target. PEG of 1.8 reflects premium valuation for growth profile. Average daily volume of 852,832 at $64.17 produces $54.7M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Q2 under Matt Flake demonstrates mixed infinite game characteristics. The community-oriented mission has meaningfully shaped strategy — serving community banks rather than chasing the largest institutions. The expansion into Helix BaaS and AI products shows strategic evolution. However, recent cultural tension around AI/offshoring prioritization and margin focus ('EBITDA' and 'profitable growth') suggests some finite-game pressure is creeping in, and the lack of insider buying signals limited personal conviction from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'Build stronger communities by strengthening their financial institutions' is a genuine cause that connects technology to community impact [5]. The mission has shaped strategic decisions — Q2 focuses on community banks and credit unions rather than the largest institutions where margins might be higher. CEO Flake has led the company for 13 years with this purpose, and the Helix platform democratizes banking services for smaller fintechs and brands. However, the cause hasn't been tested through major crisis or multi-decade consistency to earn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Flake has 19 years with Q2, providing leadership stability, and some employees describe a collaborative, supportive culture [5]. However, recent Glassdoor reviews reveal significant cultural tension: the shift toward AI, offshoring to India, and emphasis on EBITDA has eroded the prior culture of 'encouragement, fun, and positivity.' Senior leadership justifying changes as good for 'profitable growth' while employees feel overworked and undervalued suggests trust erosion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Q2 positions itself against legacy core banking providers (FIS, Fiserv, Jack Henry) and emphasizes its modern cloud-native advantage, but competitive language focuses on displacing incumbents rather than learning from them. No evidence of management acknowledging specific competitors'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Q2 expanded from core digital banking software into the Helix banking-as-a-service platform, which now serves 18M users and represents a $3B addressable market opportunity [3]. The company also strategically pivoted to embed AI throughout its product suite (Q2 Assistant, Q2 Code). These are meaningful strategic extensions driven by market opportunity rather than desperation, but they represent adjacent market entry,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Flake has led Q2 through 13 years of continuous growth, investing heavily in AI capabilities (Q2 Assistant, Q2 Code) and the Helix platform even while the company was unprofitable for most of its public life [1][4]. The willingness to sacrifice near-term profitability for long-term platform positioning shows some courage. However, the recent pivot toward margin expansion and offshoring suggests a shift from growth-at-all-costs to earnings optimization, which is more pragmatic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Q2 Holdings is inflecting from growth-mode SaaS to profitable growth platform. Q2 2026 delivered $219.8M revenue (13% YoY growth) with adjusted EBITDA margin expanding 510bps to 28.6% and GAAP gross margin reaching 59.2% [1]. Full-year 2026 guidance was raised to $881-886M revenue with $244-248M adjusted EBITDA. The long-term framework targets 65% gross margin and 35% EBITDA margin by 2030. The AI product suite (Q2 Assistant, Q2 Code, AI-enhanced fraud detection) positions Q2 as the AI-enabled digital banking platform of choice for community and regional financial institutions [4]. The Helix BaaS platform serving 18M users and processing $40B annually represents a high-growth adjacent market worth an estimated $3B [3]. With D/E of 52%, $201.5M operating cash flow, and subscription revenue growing 14.5%, Q2 has a strong financial foundation.</w:t>
      </w:r>
    </w:p>
    <w:p>
      <w:pPr>
        <w:spacing w:after="120"/>
      </w:pPr>
      <w:r>
        <w:rPr>
          <w:rFonts w:ascii="Calibri" w:hAnsi="Calibri"/>
          <w:b w:val="0"/>
          <w:color w:val="3A4A28"/>
          <w:sz w:val="20"/>
        </w:rPr>
        <w:t>The primary risk is valuation relative to growth and profitability. At 45.2x trailing earnings and a PEG of 1.8, Q2 trades at a premium that requires sustained double-digit growth and continued margin expansion to justify [8]. Profit margin of 10.87% remains well below mature software peers, and the 63% adjusted compensation margin in Q2 2026 limits near-term upside. Cultural deterioration flagged in Glassdoor reviews — employees citing AI/offshoring tension and declining morale — could impact product quality and innovation velocity at a critical juncture [5]. CEO Flake's 15 consecutive insider sell transactions with zero buys over 5 years raises alignment concerns despite the tax-withholding explanation. Competition from FIS, Fiserv, and Jack Henry in core banking, plus emerging AI-native fintech platforms, creates multi-front competitive pressure. FY2025 revenue declined to $751M from what was likely near $800M, and H1 2026 growth acceleration to 13% needs to sustain.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product monetization through Q2 Assistant and Q2 Code could accelerate subscription ARPU growth as financial institutions adopt AI-enabled banking workflows</w:t>
      </w:r>
    </w:p>
    <w:p>
      <w:pPr>
        <w:spacing w:before="40" w:after="40"/>
        <w:ind w:left="283"/>
      </w:pPr>
      <w:r>
        <w:rPr>
          <w:rFonts w:ascii="Calibri" w:hAnsi="Calibri"/>
          <w:b/>
          <w:color w:val="4A6B25"/>
          <w:sz w:val="20"/>
        </w:rPr>
        <w:t xml:space="preserve">2. </w:t>
      </w:r>
      <w:r>
        <w:rPr>
          <w:rFonts w:ascii="Calibri" w:hAnsi="Calibri"/>
          <w:b w:val="0"/>
          <w:color w:val="3A4A28"/>
          <w:sz w:val="20"/>
        </w:rPr>
        <w:t>Helix BaaS platform expansion from 18M users into the $3B embedded finance market could become a meaningful second growth engine alongside core digital banking</w:t>
      </w:r>
    </w:p>
    <w:p>
      <w:pPr>
        <w:spacing w:before="40" w:after="40"/>
        <w:ind w:left="283"/>
      </w:pPr>
      <w:r>
        <w:rPr>
          <w:rFonts w:ascii="Calibri" w:hAnsi="Calibri"/>
          <w:b/>
          <w:color w:val="4A6B25"/>
          <w:sz w:val="20"/>
        </w:rPr>
        <w:t xml:space="preserve">3. </w:t>
      </w:r>
      <w:r>
        <w:rPr>
          <w:rFonts w:ascii="Calibri" w:hAnsi="Calibri"/>
          <w:b w:val="0"/>
          <w:color w:val="3A4A28"/>
          <w:sz w:val="20"/>
        </w:rPr>
        <w:t>Continued EBITDA margin expansion from 28.6% toward the 35% 2030 target, with gross margin improving from 59.2% toward 65%, could drive meaningful earnings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Cultural tension around AI/offshoring and EBITDA focus is eroding employee morale — a product-led company losing engineering talent would undermine its core competitive advantage</w:t>
      </w:r>
    </w:p>
    <w:p>
      <w:pPr>
        <w:spacing w:before="40" w:after="40"/>
        <w:ind w:left="283"/>
      </w:pPr>
      <w:r>
        <w:rPr>
          <w:rFonts w:ascii="Calibri" w:hAnsi="Calibri"/>
          <w:b/>
          <w:color w:val="4A6B25"/>
          <w:sz w:val="20"/>
        </w:rPr>
        <w:t xml:space="preserve">2. </w:t>
      </w:r>
      <w:r>
        <w:rPr>
          <w:rFonts w:ascii="Calibri" w:hAnsi="Calibri"/>
          <w:b w:val="0"/>
          <w:color w:val="3A4A28"/>
          <w:sz w:val="20"/>
        </w:rPr>
        <w:t>PEG of 1.8 and 45x trailing PE assume sustained 13%+ revenue growth and 500bps+ annual margin expansion — any deceleration could trigger significant multiple compression from the $4B market cap</w:t>
      </w:r>
    </w:p>
    <w:p>
      <w:pPr>
        <w:spacing w:before="40" w:after="40"/>
        <w:ind w:left="283"/>
      </w:pPr>
      <w:r>
        <w:rPr>
          <w:rFonts w:ascii="Calibri" w:hAnsi="Calibri"/>
          <w:b/>
          <w:color w:val="4A6B25"/>
          <w:sz w:val="20"/>
        </w:rPr>
        <w:t xml:space="preserve">3. </w:t>
      </w:r>
      <w:r>
        <w:rPr>
          <w:rFonts w:ascii="Calibri" w:hAnsi="Calibri"/>
          <w:b w:val="0"/>
          <w:color w:val="3A4A28"/>
          <w:sz w:val="20"/>
        </w:rPr>
        <w:t>Community and regional bank consolidation could shrink Q2's addressable customer base, while larger banks building in-house digital capabilities reduce the platform's competitive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Q2's core digital banking platform is deeply embedded in regulated financial institution operations with extremely high switching costs — banks rarely change core digital banking providers, and the regulatory complexity of financial services creates structural barriers to AI-native disruptors [1][3]. The Helix BaaS platform processes 2B monthly API calls and $40B annually, creating deep integration moats. AI is fundamentally an enabler for Q2's business rather than a threat — AI-enhanced fraud detection, personalization, and banker efficiency tools add value to the existing platform without creating substitution risk. The regulated nature of banking requires compliance-governed AI deployment, which favors incumbents like Q2 over pure-play AI companies. AI Opportunity (1/1): Q2 is generating meaningful AI revenue through shipping products: Q2 Assistant (AI agents across banking operations), Q2 Code (governed AI development built with Anthropic's Claude Code and Amazon Bedrock), and AI-enhanced Account Takeover Protection [4]. These are subscription-revenue-generating products deployed to regulated financial institutions.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Q2 Holdings Q2 CY2026 Earnings Release and Raised FY2026 Guidance — Investor Relations, July 2026</w:t>
      </w:r>
    </w:p>
    <w:p>
      <w:pPr>
        <w:spacing w:before="20" w:after="20"/>
        <w:ind w:left="170"/>
      </w:pPr>
      <w:r>
        <w:rPr>
          <w:rFonts w:ascii="Calibri" w:hAnsi="Calibri"/>
          <w:b/>
          <w:color w:val="4A6B25"/>
          <w:sz w:val="15"/>
        </w:rPr>
        <w:t xml:space="preserve">2. </w:t>
      </w:r>
      <w:r>
        <w:rPr>
          <w:rFonts w:ascii="Calibri" w:hAnsi="Calibri"/>
          <w:b w:val="0"/>
          <w:color w:val="3A4A28"/>
          <w:sz w:val="17"/>
        </w:rPr>
        <w:t>Q2 Holdings FY2025 Full Year Financial Results — Investor Relations, February 2026</w:t>
      </w:r>
    </w:p>
    <w:p>
      <w:pPr>
        <w:spacing w:before="20" w:after="20"/>
        <w:ind w:left="170"/>
      </w:pPr>
      <w:r>
        <w:rPr>
          <w:rFonts w:ascii="Calibri" w:hAnsi="Calibri"/>
          <w:b/>
          <w:color w:val="4A6B25"/>
          <w:sz w:val="15"/>
        </w:rPr>
        <w:t xml:space="preserve">3. </w:t>
      </w:r>
      <w:r>
        <w:rPr>
          <w:rFonts w:ascii="Calibri" w:hAnsi="Calibri"/>
          <w:b w:val="0"/>
          <w:color w:val="3A4A28"/>
          <w:sz w:val="17"/>
        </w:rPr>
        <w:t>Q2 Introduces Helix: Banking as a Service Platform — Q2 Newsroom, 2026</w:t>
      </w:r>
    </w:p>
    <w:p>
      <w:pPr>
        <w:spacing w:before="20" w:after="20"/>
        <w:ind w:left="170"/>
      </w:pPr>
      <w:r>
        <w:rPr>
          <w:rFonts w:ascii="Calibri" w:hAnsi="Calibri"/>
          <w:b/>
          <w:color w:val="4A6B25"/>
          <w:sz w:val="15"/>
        </w:rPr>
        <w:t xml:space="preserve">4. </w:t>
      </w:r>
      <w:r>
        <w:rPr>
          <w:rFonts w:ascii="Calibri" w:hAnsi="Calibri"/>
          <w:b w:val="0"/>
          <w:color w:val="3A4A28"/>
          <w:sz w:val="17"/>
        </w:rPr>
        <w:t>Q2 Launches Q2 Assistant, Embedding AI Agents Across Banking Operations — Q2 Newsroom, 2026</w:t>
      </w:r>
    </w:p>
    <w:p>
      <w:pPr>
        <w:spacing w:before="20" w:after="20"/>
        <w:ind w:left="170"/>
      </w:pPr>
      <w:r>
        <w:rPr>
          <w:rFonts w:ascii="Calibri" w:hAnsi="Calibri"/>
          <w:b/>
          <w:color w:val="4A6B25"/>
          <w:sz w:val="15"/>
        </w:rPr>
        <w:t xml:space="preserve">5. </w:t>
      </w:r>
      <w:r>
        <w:rPr>
          <w:rFonts w:ascii="Calibri" w:hAnsi="Calibri"/>
          <w:b w:val="0"/>
          <w:color w:val="3A4A28"/>
          <w:sz w:val="17"/>
        </w:rPr>
        <w:t>Q2 Holdings Glassdoor Reviews and CEO Matt Flake Leadership Profile — Glassdoor, 2026</w:t>
      </w:r>
    </w:p>
    <w:p>
      <w:pPr>
        <w:spacing w:before="20" w:after="20"/>
        <w:ind w:left="170"/>
      </w:pPr>
      <w:r>
        <w:rPr>
          <w:rFonts w:ascii="Calibri" w:hAnsi="Calibri"/>
          <w:b/>
          <w:color w:val="4A6B25"/>
          <w:sz w:val="15"/>
        </w:rPr>
        <w:t xml:space="preserve">6. </w:t>
      </w:r>
      <w:r>
        <w:rPr>
          <w:rFonts w:ascii="Calibri" w:hAnsi="Calibri"/>
          <w:b w:val="0"/>
          <w:color w:val="3A4A28"/>
          <w:sz w:val="17"/>
        </w:rPr>
        <w:t>Q2 Holdings Inaugural ESG Report — Q2 Newsroom</w:t>
      </w:r>
    </w:p>
    <w:p>
      <w:pPr>
        <w:spacing w:before="20" w:after="20"/>
        <w:ind w:left="170"/>
      </w:pPr>
      <w:r>
        <w:rPr>
          <w:rFonts w:ascii="Calibri" w:hAnsi="Calibri"/>
          <w:b/>
          <w:color w:val="4A6B25"/>
          <w:sz w:val="15"/>
        </w:rPr>
        <w:t xml:space="preserve">7. </w:t>
      </w:r>
      <w:r>
        <w:rPr>
          <w:rFonts w:ascii="Calibri" w:hAnsi="Calibri"/>
          <w:b w:val="0"/>
          <w:color w:val="3A4A28"/>
          <w:sz w:val="17"/>
        </w:rPr>
        <w:t>Q2 Holdings CEO Matthew Flake Insider Selling Reports — Investing.com, March 2026</w:t>
      </w:r>
    </w:p>
    <w:p>
      <w:pPr>
        <w:spacing w:before="20" w:after="20"/>
        <w:ind w:left="170"/>
      </w:pPr>
      <w:r>
        <w:rPr>
          <w:rFonts w:ascii="Calibri" w:hAnsi="Calibri"/>
          <w:b/>
          <w:color w:val="4A6B25"/>
          <w:sz w:val="15"/>
        </w:rPr>
        <w:t xml:space="preserve">8. </w:t>
      </w:r>
      <w:r>
        <w:rPr>
          <w:rFonts w:ascii="Calibri" w:hAnsi="Calibri"/>
          <w:b w:val="0"/>
          <w:color w:val="3A4A28"/>
          <w:sz w:val="17"/>
        </w:rPr>
        <w:t>StockAnalysis.com and Yahoo Finance — QTWO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