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REPL</w:t>
      </w:r>
      <w:r>
        <w:rPr>
          <w:rFonts w:ascii="Calibri" w:hAnsi="Calibri"/>
          <w:b/>
          <w:color w:val="1A2010"/>
          <w:sz w:val="40"/>
        </w:rPr>
        <w:t xml:space="preserve">  Replimune Group, Inc.</w:t>
      </w:r>
    </w:p>
    <w:p>
      <w:pPr>
        <w:spacing w:after="120"/>
      </w:pPr>
      <w:r>
        <w:rPr>
          <w:rFonts w:ascii="Calibri" w:hAnsi="Calibri"/>
          <w:b/>
          <w:color w:val="6E8450"/>
          <w:sz w:val="18"/>
        </w:rPr>
        <w:t>GROWTH SLEEVE · 2026-07-29 · Inspire: 21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Replimune Group, Inc. is a clinical-stage biotechnology company developing oncolytic immunotherapies to treat cancer. Its proprietary platform uses selectively replicating herpes simplex viruses (HSV) engineered to activate the immune system against tumors. Lead candidate RP1 (vusolimogene oderparepvec) in combination with nivolumab targets advanced melanoma, with a resubmitted BLA under FDA review (goal date August 2, 2026) after a prior rejection. The stock crashed 30% on July 28 following FDA briefing document concerns. Founded in 2015, headquartered in Woburn, Massachusetts.</w:t>
      </w:r>
    </w:p>
    <w:p>
      <w:r>
        <w:rPr>
          <w:rFonts w:ascii="Calibri" w:hAnsi="Calibri"/>
          <w:b/>
          <w:color w:val="6E8450"/>
          <w:sz w:val="18"/>
        </w:rPr>
        <w:t>479 Employees · https://www.replimune.com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RP1 has demonstrated meaningful clinical activity — 3-year data shows 47.8% of treated patients alive at 3 years and median overall survival of 32.9 months in anti-PD-1-failed melanoma, with 83.5% 3-year survival among responders [3]. However, the FDA rejected the first BLA in April 2026 finding data 'insufficient to conclude substantial evidence of effectiveness,' and the resubmitted BLA faces renewed FDA concerns in July 2026 briefing documents [4]. AI Deployment (0/2): No evidence of AI deployment in drug discovery, clinical trial optimization, or manufacturing processes. Replimune's innovation is biological/viral engineering, not AI-driven [5]. Market Share (0/2): Zero market share — the company has no approved or commercialized products. Product Pipeline (1/2): Resubmitted BLA for RP1+nivolumab in melanoma with FDA goal date of August 2, 2026, though FDA briefing documents raised concerns [4]. RP2 in Phase 2 for hepatocellular carcinoma and biliary tract cancer provides backup pipeline, and the global Phase 3 IGNYTE-3 trial continues [3]. R&amp;D Intensity (1/1): Clinical-stage company deploying essentially 100% of resources toward R&amp;D and clinical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Developing oncolytic immunotherapies to fight cancer serves a genuinely important medical need — patients with treatment-resistant melanoma have limited options, and the oncolytic virus approach is scientifically differentiated [3]. The vision of engineering viruses to stimulate anti-tumor immunity connects to a clear purpose beyond profit. Community Impact (0/2): With 479 employees and layoffs following the prior FDA rejection, Replimune's community impact is minimal and has been shrinking. The company scaled back U.S. manufacturing operations after the initial BLA rejection [4]. Employee Retention (0/2): Glassdoor rating of 3.8/5 based on 49 reviews, with employees rating culture at 3.1/5 and career opportunities at 3.2/5 [5]. Some reviews describe 'toxic managers' and favoritism, though others praise 'intelligent, kind, and committed' colleagues. The prior FDA rejection, layoffs, and securities class action lawsuit have likely further damaged morale. Insider Buying (0/2): No evidence of meaningful insider buying. A securities class action lawsuit has been filed alleging the company concealed critical risks and overstated clinical trial data regarding RP1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Replimune is a pre-revenue clinical-stage biotech in a period of extreme uncertainty. Zero product revenue, negative ROE, and negative profit margin reflect the company's cash-burning development phase [5]. Cash of $268.9M as of March 31, 2026 (down from $483.8M a year earlier) provides a runway estimated to extend only into Q1 2027, creating near-term financing risk [3]. D/E of 36% (Hercules Capital loan) is manageable but adds debt service to cash burn. The stock crashed 30% to $6.02 on July 28, 2026 following FDA briefing document concerns, bringing the approximate market cap to ~$500M [4]. Infrastructure scoring is mechanical: only D/E (1.0 at 1x weight), ROE (0.0 at 2x weight), and profit margin (0.0 at 1x weight) are calculable, yielding a weighted sum of 1.0 out of maximum 4.0. Liquidity floor cleared: 4.34M avg volume x $6.50 = $28.2M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Replimune is navigating an existential moment — the resubmitted BLA faces FDA review with an August 2 goal date, but briefing documents have raised concerns that triggered a 30% stock crash. A securities class action lawsuit alleges the company concealed critical risks. Cash runway extends only to Q1 2027. These are hallmarks of a finite game — survival pressures dominating long-term strategic thinking. The persistence in resubmitting after rejection shows determination, but the overall posture is reactive rather than visionary.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Fighting cancer through innovative oncolytic immunotherapy is a worthy cause that transcends commercial objectives — patients with anti-PD-1-failed melanoma have desperate medical needs [3]. The scientific vision of engineering viruses to activate immune responses against tumors is genuinely differentiated. However, the Just Cause has not been validated by execution — two potential FDA rejections and a securities lawsuit suggest the company may have overstated its ability to deliver on the promise. A cause without credible execution is aspirational, not proven.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3.8/5 is above average, with some employees describing 'the most capable group of people I have been able to collaborate with' [5]. However, culture (3.1/5) and career opportunities (3.2/5) ratings are below average. Some reviews cite toxic managers and favoritism. The CEO transition from founder Philip Astley-Sparke to Sushil Patel in 2024, prior layoffs, and the securities class action lawsuit alleging concealment of risks collectively undermine organizational trust [4][6].</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Replimune competes against Amgen's T-VEC (the only FDA-approved oncolytic virus therapy) and checkpoint inhibitor combinations from Bristol-Myers Squibb and Merck [3]. No evidence of competitive language suggesting an infinite mindset — the company focuses on obtaining regulatory approval rather than learning from rivals' strengths. The two FDA rejections and securities lawsuit suggest the company may have overestimated its competitive position rather than honestly assessing it.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Replimune is a single-platform company with a narrow pipeline focused on HSV-based oncolytic immunotherapies [3]. The company has not demonstrated transformative strategic flexibility — after the initial BLA rejection, it resubmitted with additional data rather than pivoting to a fundamentally different approach. Cash constraints ($268.9M with shrinking runway) severely limit the company's ability to pursue new strategic directions. The company is too resource-constrained to demonstrate existential flexibility even if leadership wanted to.</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resubmit the BLA after the initial FDA rejection demonstrates persistence and conviction in the clinical data — specifically the 3-year survival data showing 47.8% alive at 3 years and 32.9 month median OS [3]. CEO Sushil Patel's continued pursuit of approval despite the prior rejection shows willingness to fight for the product. However, the securities class action lawsuit alleging concealment of critical risks raises questions about whether leadership's courage crosses into reckless optimism, and the prior layoffs and manufacturing scale-back after the first rejection were survival moves rather than courageous strategic choices [4][6].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Replimune is a high-risk, high-reward clinical-stage biotech approaching a binary inflection point — the resubmitted BLA for RP1 (vusolimogene oderparepvec) + nivolumab in advanced melanoma has an FDA goal date of August 2, 2026, just days from the screen date [3][4]. The RP1 3-year data is genuinely impressive: 47.8% of treated patients alive at 3 years with median overall survival of 32.9 months in anti-PD-1-failed melanoma, and 83.5% 3-year survival among responders [3]. If approved, RP1 would be only the second FDA-approved oncolytic virus therapy (after Amgen's T-VEC) and the first engineered specifically for the checkpoint inhibitor-failed population. At ~$500M market cap with $268.9M in cash, the stock offers extreme leverage to an approval outcome. The oncolytic immunotherapy platform retains scientific merit and the RP2 pipeline in hepatocellular carcinoma provides additional optionality.</w:t>
      </w:r>
    </w:p>
    <w:p>
      <w:pPr>
        <w:spacing w:after="120"/>
      </w:pPr>
      <w:r>
        <w:rPr>
          <w:rFonts w:ascii="Calibri" w:hAnsi="Calibri"/>
          <w:b w:val="0"/>
          <w:color w:val="3A4A28"/>
          <w:sz w:val="20"/>
        </w:rPr>
        <w:t>The bear case is severe and multi-dimensional. FDA briefing documents released July 28 raised concerns that triggered a 30% stock crash, echoing the agency's prior determination that RP1 data are 'insufficient to conclude substantial evidence of effectiveness' [4]. A securities class action lawsuit filed by Hagens Berman alleges the company and its leadership concealed critical risks and overstated clinical trial data, adding legal liability to regulatory uncertainty [6]. Cash of $268.9M (as of March 2026) with quarterly burn of ~$70M provides runway only to Q1 2027 — if the BLA is rejected again, the company faces dilutive financing at a deeply depressed share price or potential wind-down [3]. The CEO transition from founder Astley-Sparke to Sushil Patel in 2024 occurred during the most critical regulatory period, and Glassdoor reviews cite cultural challenges predating the FDA setbacks. The risk/reward is extremely binary and unsuitable for conservative portfolios.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FDA BLA decision for RP1+nivolumab in advanced melanoma with goal date of August 2, 2026 — approval would be transformative for the ~$500M market cap and validate the oncolytic immunotherapy platform [3][4]</w:t>
      </w:r>
    </w:p>
    <w:p>
      <w:pPr>
        <w:spacing w:before="40" w:after="40"/>
        <w:ind w:left="283"/>
      </w:pPr>
      <w:r>
        <w:rPr>
          <w:rFonts w:ascii="Calibri" w:hAnsi="Calibri"/>
          <w:b/>
          <w:color w:val="4A6B25"/>
          <w:sz w:val="20"/>
        </w:rPr>
        <w:t xml:space="preserve">2. </w:t>
      </w:r>
      <w:r>
        <w:rPr>
          <w:rFonts w:ascii="Calibri" w:hAnsi="Calibri"/>
          <w:b w:val="0"/>
          <w:color w:val="3A4A28"/>
          <w:sz w:val="20"/>
        </w:rPr>
        <w:t>RP2 Phase 2 data readout in hepatocellular carcinoma expected by end of 2026, providing an alternative path to platform validation if the RP1 melanoma outcome is negative [3]</w:t>
      </w:r>
    </w:p>
    <w:p>
      <w:pPr>
        <w:spacing w:before="40" w:after="40"/>
        <w:ind w:left="283"/>
      </w:pPr>
      <w:r>
        <w:rPr>
          <w:rFonts w:ascii="Calibri" w:hAnsi="Calibri"/>
          <w:b/>
          <w:color w:val="4A6B25"/>
          <w:sz w:val="20"/>
        </w:rPr>
        <w:t xml:space="preserve">3. </w:t>
      </w:r>
      <w:r>
        <w:rPr>
          <w:rFonts w:ascii="Calibri" w:hAnsi="Calibri"/>
          <w:b w:val="0"/>
          <w:color w:val="3A4A28"/>
          <w:sz w:val="20"/>
        </w:rPr>
        <w:t>Trading near cash value (~$500M market cap vs $268.9M cash) creates a potential floor and acquisition target for larger oncology companies seeking the oncolytic immunotherapy platform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FDA briefing documents raised concerns about RP1 efficacy on July 28, triggering a 30% stock crash and suggesting the BLA may face rejection for a second time at the August 2 goal date [4]</w:t>
      </w:r>
    </w:p>
    <w:p>
      <w:pPr>
        <w:spacing w:before="40" w:after="40"/>
        <w:ind w:left="283"/>
      </w:pPr>
      <w:r>
        <w:rPr>
          <w:rFonts w:ascii="Calibri" w:hAnsi="Calibri"/>
          <w:b/>
          <w:color w:val="4A6B25"/>
          <w:sz w:val="20"/>
        </w:rPr>
        <w:t xml:space="preserve">2. </w:t>
      </w:r>
      <w:r>
        <w:rPr>
          <w:rFonts w:ascii="Calibri" w:hAnsi="Calibri"/>
          <w:b w:val="0"/>
          <w:color w:val="3A4A28"/>
          <w:sz w:val="20"/>
        </w:rPr>
        <w:t>Cash runway expiring in Q1 2027 with ~$70M quarterly burn — a second BLA rejection would likely force dilutive financing at distressed prices or strategic alternatives including wind-down [3]</w:t>
      </w:r>
    </w:p>
    <w:p>
      <w:pPr>
        <w:spacing w:before="40" w:after="40"/>
        <w:ind w:left="283"/>
      </w:pPr>
      <w:r>
        <w:rPr>
          <w:rFonts w:ascii="Calibri" w:hAnsi="Calibri"/>
          <w:b/>
          <w:color w:val="4A6B25"/>
          <w:sz w:val="20"/>
        </w:rPr>
        <w:t xml:space="preserve">3. </w:t>
      </w:r>
      <w:r>
        <w:rPr>
          <w:rFonts w:ascii="Calibri" w:hAnsi="Calibri"/>
          <w:b w:val="0"/>
          <w:color w:val="3A4A28"/>
          <w:sz w:val="20"/>
        </w:rPr>
        <w:t>Securities class action lawsuit (Hagens Berman) alleging concealment of critical risks and overstated clinical data adds legal liability and management distraction during the most critical period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Oncolytic immunotherapy development is among the most AI-immune businesses. Replimune's work requires engineering live replicating viruses, conducting complex clinical trials in cancer patients, navigating FDA regulatory review, and manufacturing biological products under cGMP standards — all deeply physical, biological processes that AI cannot substitute or shortcut [3]. The proprietary HSV-based platform involves viral vector engineering, immunological mechanisms, and patient-specific immune responses that are beyond computational simulation. AI does not threaten Replimune's core competency; the company's risks are clinical and regulatory, not technological. Analysts flag FDA rejection risk and cash runway concerns, not AI disruption [4]. AI Opportunity (0/1): Replimune does not generate revenue from AI-related products or services. Potential applications of AI in clinical trial design, patient selection biomarkers, or manufacturing optimization have not been adopted or monetized.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21</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Replimune Q1 2026 Financial Results — $268.9M cash (vs $483.8M prior year), runway to Q1 2027, fiscal year results, ir.replimune.com, June 2026</w:t>
      </w:r>
    </w:p>
    <w:p>
      <w:pPr>
        <w:spacing w:before="20" w:after="20"/>
        <w:ind w:left="170"/>
      </w:pPr>
      <w:r>
        <w:rPr>
          <w:rFonts w:ascii="Calibri" w:hAnsi="Calibri"/>
          <w:b/>
          <w:color w:val="4A6B25"/>
          <w:sz w:val="15"/>
        </w:rPr>
        <w:t xml:space="preserve">2. </w:t>
      </w:r>
      <w:r>
        <w:rPr>
          <w:rFonts w:ascii="Calibri" w:hAnsi="Calibri"/>
          <w:b w:val="0"/>
          <w:color w:val="3A4A28"/>
          <w:sz w:val="17"/>
        </w:rPr>
        <w:t>Replimune FDA BLA Resubmission — class 1 response accepted, August 2, 2026 goal date, advisory committee expected late July, 2026</w:t>
      </w:r>
    </w:p>
    <w:p>
      <w:pPr>
        <w:spacing w:before="20" w:after="20"/>
        <w:ind w:left="170"/>
      </w:pPr>
      <w:r>
        <w:rPr>
          <w:rFonts w:ascii="Calibri" w:hAnsi="Calibri"/>
          <w:b/>
          <w:color w:val="4A6B25"/>
          <w:sz w:val="15"/>
        </w:rPr>
        <w:t xml:space="preserve">3. </w:t>
      </w:r>
      <w:r>
        <w:rPr>
          <w:rFonts w:ascii="Calibri" w:hAnsi="Calibri"/>
          <w:b w:val="0"/>
          <w:color w:val="3A4A28"/>
          <w:sz w:val="17"/>
        </w:rPr>
        <w:t>Replimune RP1 3-Year Data — 47.8% alive at 3 years, 32.9 month median OS, 83.5% 3-year survival among responders, RP2 pipeline in HCC, 2026</w:t>
      </w:r>
    </w:p>
    <w:p>
      <w:pPr>
        <w:spacing w:before="20" w:after="20"/>
        <w:ind w:left="170"/>
      </w:pPr>
      <w:r>
        <w:rPr>
          <w:rFonts w:ascii="Calibri" w:hAnsi="Calibri"/>
          <w:b/>
          <w:color w:val="4A6B25"/>
          <w:sz w:val="15"/>
        </w:rPr>
        <w:t xml:space="preserve">4. </w:t>
      </w:r>
      <w:r>
        <w:rPr>
          <w:rFonts w:ascii="Calibri" w:hAnsi="Calibri"/>
          <w:b w:val="0"/>
          <w:color w:val="3A4A28"/>
          <w:sz w:val="17"/>
        </w:rPr>
        <w:t>FDA Briefing Document Concerns — stock crashed 30% to $6.02 on July 28, BMO Capital unfavorable insights, Yahoo Finance/GuruFocus, July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 Glassdoor — REPL Key Statistics, employee reviews (3.8/5, culture 3.1/5), market cap ~$500M, accessed July 2026</w:t>
      </w:r>
    </w:p>
    <w:p>
      <w:pPr>
        <w:spacing w:before="20" w:after="20"/>
        <w:ind w:left="170"/>
      </w:pPr>
      <w:r>
        <w:rPr>
          <w:rFonts w:ascii="Calibri" w:hAnsi="Calibri"/>
          <w:b/>
          <w:color w:val="4A6B25"/>
          <w:sz w:val="15"/>
        </w:rPr>
        <w:t xml:space="preserve">6. </w:t>
      </w:r>
      <w:r>
        <w:rPr>
          <w:rFonts w:ascii="Calibri" w:hAnsi="Calibri"/>
          <w:b w:val="0"/>
          <w:color w:val="3A4A28"/>
          <w:sz w:val="17"/>
        </w:rPr>
        <w:t>Hagens Berman Securities Class Action — alleging concealment of critical risks and overstated RP1 clinical data, Replimune and leadership named,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