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ROK</w:t>
      </w:r>
      <w:r>
        <w:rPr>
          <w:rFonts w:ascii="Calibri" w:hAnsi="Calibri"/>
          <w:b/>
          <w:color w:val="1A2010"/>
          <w:sz w:val="40"/>
        </w:rPr>
        <w:t xml:space="preserve">  Rockwell Automation, Inc.</w:t>
      </w:r>
    </w:p>
    <w:p>
      <w:pPr>
        <w:spacing w:after="120"/>
      </w:pPr>
      <w:r>
        <w:rPr>
          <w:rFonts w:ascii="Calibri" w:hAnsi="Calibri"/>
          <w:b/>
          <w:color w:val="6E8450"/>
          <w:sz w:val="18"/>
        </w:rPr>
        <w:t>GROWTH SLEEVE · 2026-08-10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Automation &amp; Digital Transformation · NYSE · United States</w:t>
      </w:r>
    </w:p>
    <w:p>
      <w:pPr>
        <w:spacing w:after="80"/>
      </w:pPr>
      <w:r>
        <w:rPr>
          <w:rFonts w:ascii="Calibri" w:hAnsi="Calibri"/>
          <w:b w:val="0"/>
          <w:color w:val="3A4A28"/>
          <w:sz w:val="20"/>
        </w:rPr>
        <w:t>Rockwell Automation is the world's largest company dedicated to industrial automation and digital transformation. The company provides programmable logic controllers (Logix), industrial software (FactoryTalk), motion control, sensors, and lifecycle services to manufacturers globally. Segments include Intelligent Devices, Software &amp; Control, and Lifecycle Services. Founded in 1903, headquartered in Milwaukee, Wisconsin.</w:t>
      </w:r>
    </w:p>
    <w:p>
      <w:r>
        <w:rPr>
          <w:rFonts w:ascii="Calibri" w:hAnsi="Calibri"/>
          <w:b/>
          <w:color w:val="6E8450"/>
          <w:sz w:val="18"/>
        </w:rPr>
        <w:t>28,000 Employees · https://www.rockwellautomation.com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Rockwell has successfully evolved from a traditional PLC/controls hardware company to a digital transformation platform, with Software &amp; Control segment organic sales surging 18% YoY in Q3 FY2026 driven by strong Logix controller and FactoryTalk cloud platform demand [1]. The company's strategic expansion into data center, semiconductor, and e-commerce automation verticals represents meaningful market diversification. AI Deployment (1/2): Rockwell deploys AI-driven energy management tools, predictive maintenance analytics, and intelligent devices within its FactoryTalk platform, helping manufacturers reduce environmental footprint and improve productivity [3]. AI capabilities are embedded in shipped products but specific AI-revenue attribution is not publicly quantified. Market Share (2/2): Rockwell is the global leader in discrete industrial automation and the largest company solely dedicated to industrial automation, with dominant market share in North American PLC and industrial control systems [1][3]. Product Pipeline (1/2): FY2026 guidance raised to 7.5-9.5% reported and organic sales growth with adjusted EPS midpoint of $13.15 (~25% earnings growth), driven by next-gen Logix controllers and FactoryTalk cloud expansion [1]. R&amp;D Intensity (1/1): Above-average R&amp;D investment for the industrial sector, funding software development, AI analytics, and connected intelligent devices.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Rockwell's purpose of 'making the world more productive and sustainable' through industrial automation is specific and thoughtful, connecting technology to both economic and environmental impact [3]. CEO Blake Moret has consistently framed the company's strategy around sustainability and productivity improvement since becoming CEO in 2016, and strategic decisions (energy management tools, sustainable manufacturing solutions) trace back to this purpose. Community Impact (1/2): Rockwell published a 2025 Sustainability Report emphasizing responsible supply chain practices, environmental compliance, and community engagement, but specific charitable dollar amounts or distinctive programs were not identified [5]. Employee Retention (1/2): CEO Moret's 10-year tenure (CEO since 2016, Chairman since 2018) provides strong leadership continuity for a ~28,000-employee organization. The leadership team emphasizes diversity, inclusion, and collaborative culture [3]. No specific turnover data, but no red flags. Insider Buying (0/2): Net insider selling of ~$36M in the last 12 months. However, CFO Christian Rothe made a notable personal investment of $2M in 7,273 shares in November 2025 [6]. The CFO buying is a positive signal but does not offset the aggregate net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$2.313B sales (up 8% reported, 10% organic) with enterprise operating margin expanding 280bps to 22.3% and diluted EPS of $3.65 (up 40% YoY) [1]. Full-year FY2026 adjusted EPS guidance raised to $13.00-$13.30, representing ~25% earnings growth. FY2025 revenue was $8.342B (1% growth from FY2024). D/E of 113% is above the 70% target but manageable for a capital-intensive industrial company. ROE of 27.18% is well above the 15% target. Forward PE of 33.47 reflects premium valuation, and PEG of 2.32 indicates expensive growth. 5-year revenue CAGR of 5.7% is below the 10% target, dragged down by the FY2024-2025 slowdown. Profit margin estimated at ~12% reflects restructuring impacts. Average daily volume of ~1.2M shares at $441 produces $529M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Rockwell Automation under Blake Moret demonstrates mixed infinite game characteristics. The company has a genuine purpose connecting industrial automation to productivity and sustainability, and leadership continuity is strong. The successful transformation from hardware to digital platform shows strategic flexibility. However, the company has not faced a transformative existential test under Moret, competitive language focuses more on market positioning than learning from rivals, and the recent FY2025 slowdown (1% growth) tested but did not fundamentally reshape the company's approach.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Rockwell's purpose of making manufacturing 'more productive and sustainable' is genuine and shapes strategic decisions — CEO Moret has consistently invested in sustainability solutions, AI-enabled energy management, and digital transformation even during the FY2025 slowdown [3]. The purpose differentiates from pure profit maximization and connects the company's technology to societal benefit. However, the cause is shared by competitors (Siemens, ABB, Schneider all articulate similar purposes), and the company has not demonstrated multi-decade consistency beyond Moret's tenure to earn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Moret's 10-year tenure as CEO and the leadership team's emphasis on diversity and collaborative culture suggest organizational stability [3]. ~28,000 employees across global operations with no evidence of major layoffs, cultural crises, or leadership disruption. The company promotes a culture of inclusion and innovation. However, no specific employee tenure, turnover, or psychological safety data is available to demonstrate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Rockwell positions itself as 'the world's largest company dedicated to industrial automation,' emphasizing its pure-play focus versus diversified conglomerates like Siemens and ABB [3]. Competitive language centers on Rockwell's unique dedication and market position rather than acknowledging rivals' strengths or expressing a desire to learn from them. No evidence of management citing specific competitors as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Rockwell has incrementally transformed from a PLC hardware company to a digital transformation platform — Software &amp; Control segment organic sales grew 18% in Q3 FY2026, demonstrating the success of this multi-year pivot [1]. The expansion into data center, semiconductor, and e-commerce automation verticals represents strategic adaptation. However, these are evolutionary changes over a decade,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Rockwell maintained R&amp;D investment and strategic hiring through the FY2025 slowdown (only 1% revenue growth), then raised FY2026 guidance as demand recovered [1][4]. The decision to invest in digital transformation capabilities during a cyclical downturn shows willingness to prioritize long-term capability. However, Rockwell's market dominance and $51B valuation mean these decisions carry less existential risk than similar bets by smaller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Rockwell Automation is inflecting from a cyclical trough into a strong recovery powered by secular automation tailwinds. Q3 FY2026 delivered $2.313B revenue (10% organic growth) with operating margins expanding 280bps to 22.3% and EPS surging 40% to $3.65 [1]. Full-year FY2026 adjusted EPS guidance was raised to $13.00-$13.30 (~25% growth). The company is the direct beneficiary of three mega-trends: AI-driven data center construction, semiconductor fab onshoring, and e-commerce warehouse automation — all requiring Rockwell's industrial control systems. Software &amp; Control organic sales grew 18%, validating the digital transformation strategy. ROE of 27.18%, $51B market cap, and dominant North American industrial automation position create a quality franchise with cyclical upside [2].</w:t>
      </w:r>
    </w:p>
    <w:p>
      <w:pPr>
        <w:spacing w:after="120"/>
      </w:pPr>
      <w:r>
        <w:rPr>
          <w:rFonts w:ascii="Calibri" w:hAnsi="Calibri"/>
          <w:b w:val="0"/>
          <w:color w:val="3A4A28"/>
          <w:sz w:val="20"/>
        </w:rPr>
        <w:t>The bear case centers on valuation and cyclical risks. At 33.5x forward earnings and PEG of 2.32, Rockwell trades at a significant premium that prices in sustained high-single-digit organic growth and continued margin expansion [2]. The 5-year revenue CAGR of just 5.7% reveals the cyclicality underlying the current growth acceleration — FY2024-2025 delivered only 1% combined growth. Inflation is a growing headwind, with management flagging rising costs that could squeeze Q4 margins [1]. The Lifecycle Services segment declined 2% organically in Q3, constrained by weak food and beverage and process industry spending, exposing the uneven nature of the recovery. D/E of 113% and payout ratio of 55% leave less financial flexibility than peers. Net insider selling of $36M in 12 months, despite CFO Rothe's notable $2M buy, signals mixed conviction from leadership at current valuation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demand from data center automation, semiconductor fab onshoring (CHIPS Act investments), and e-commerce warehouse buildout creating multi-year growth runway beyond traditional industrial cycles</w:t>
      </w:r>
    </w:p>
    <w:p>
      <w:pPr>
        <w:spacing w:before="40" w:after="40"/>
        <w:ind w:left="283"/>
      </w:pPr>
      <w:r>
        <w:rPr>
          <w:rFonts w:ascii="Calibri" w:hAnsi="Calibri"/>
          <w:b/>
          <w:color w:val="4A6B25"/>
          <w:sz w:val="20"/>
        </w:rPr>
        <w:t xml:space="preserve">2. </w:t>
      </w:r>
      <w:r>
        <w:rPr>
          <w:rFonts w:ascii="Calibri" w:hAnsi="Calibri"/>
          <w:b w:val="0"/>
          <w:color w:val="3A4A28"/>
          <w:sz w:val="20"/>
        </w:rPr>
        <w:t>Software &amp; Control segment growing 18% organically could drive structural margin expansion as Rockwell shifts revenue mix toward higher-margin software and recurring services</w:t>
      </w:r>
    </w:p>
    <w:p>
      <w:pPr>
        <w:spacing w:before="40" w:after="40"/>
        <w:ind w:left="283"/>
      </w:pPr>
      <w:r>
        <w:rPr>
          <w:rFonts w:ascii="Calibri" w:hAnsi="Calibri"/>
          <w:b/>
          <w:color w:val="4A6B25"/>
          <w:sz w:val="20"/>
        </w:rPr>
        <w:t xml:space="preserve">3. </w:t>
      </w:r>
      <w:r>
        <w:rPr>
          <w:rFonts w:ascii="Calibri" w:hAnsi="Calibri"/>
          <w:b w:val="0"/>
          <w:color w:val="3A4A28"/>
          <w:sz w:val="20"/>
        </w:rPr>
        <w:t>FY2026 adjusted EPS guidance of $13.00-$13.30 represents 25% earnings growth, with potential for further upside if Lifecycle Services spending recovers in food/beverage and process industries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33.5x and PEG of 2.32 price in perfection — any deceleration from 10% organic growth or margin compression from inflation could trigger significant multiple contraction from the $51B market cap</w:t>
      </w:r>
    </w:p>
    <w:p>
      <w:pPr>
        <w:spacing w:before="40" w:after="40"/>
        <w:ind w:left="283"/>
      </w:pPr>
      <w:r>
        <w:rPr>
          <w:rFonts w:ascii="Calibri" w:hAnsi="Calibri"/>
          <w:b/>
          <w:color w:val="4A6B25"/>
          <w:sz w:val="20"/>
        </w:rPr>
        <w:t xml:space="preserve">2. </w:t>
      </w:r>
      <w:r>
        <w:rPr>
          <w:rFonts w:ascii="Calibri" w:hAnsi="Calibri"/>
          <w:b w:val="0"/>
          <w:color w:val="3A4A28"/>
          <w:sz w:val="20"/>
        </w:rPr>
        <w:t>Lifecycle Services organic sales declined 2% in Q3, and inflation is increasing sequentially — management flagged potential Q4 margin squeeze from rising input costs that could disappoint expectations</w:t>
      </w:r>
    </w:p>
    <w:p>
      <w:pPr>
        <w:spacing w:before="40" w:after="40"/>
        <w:ind w:left="283"/>
      </w:pPr>
      <w:r>
        <w:rPr>
          <w:rFonts w:ascii="Calibri" w:hAnsi="Calibri"/>
          <w:b/>
          <w:color w:val="4A6B25"/>
          <w:sz w:val="20"/>
        </w:rPr>
        <w:t xml:space="preserve">3. </w:t>
      </w:r>
      <w:r>
        <w:rPr>
          <w:rFonts w:ascii="Calibri" w:hAnsi="Calibri"/>
          <w:b w:val="0"/>
          <w:color w:val="3A4A28"/>
          <w:sz w:val="20"/>
        </w:rPr>
        <w:t>5-year revenue CAGR of 5.7% and the FY2024-2025 flat period demonstrate deep cyclicality that current growth rates may mask — a manufacturing recession would expose the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Rockwell Automation is structurally immune to AI disruption — the company IS the physical infrastructure that enables AI in manufacturing [1][3]. AI adoption in factories drives MORE demand for Rockwell's PLCs, intelligent devices, sensors, and control systems. Data center build-outs, semiconductor fab expansions, e-commerce warehouse automation, and smart manufacturing initiatives all require Rockwell's products. The $51B market cap reflects the company's position as essential AI-enabling infrastructure for the industrial sector. Physical-world manufacturing operations, deeply regulated process control, and decades-long customer relationships create insurmountable barriers for AI substitution. The only AI risk is software-layer competition from Siemens, ABB, and pure-play industrial analytics vendors, but Rockwell's hardware-software integration creates a strong ecosystem moat. AI Opportunity (1/1): Rockwell generates meaningful AI-enabled revenue through FactoryTalk analytics, AI-driven predictive maintenance, and intelligent energy management tools embedded in its product portfolio [3]. The Software &amp; Control segment grew 18% organically in Q3 FY2026, reflecting increasing software and AI-enabled product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Rockwell Automation Q3 FY2026 Earnings Release — rockwellautomation.com, August 4,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and Yahoo Finance — ROK Key Statistics,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Blake Moret Leadership and AI/Sustainability Strategy — Rockwell Automation, 2025-2026</w:t>
      </w:r>
    </w:p>
    <w:p>
      <w:pPr>
        <w:spacing w:before="20" w:after="20"/>
        <w:ind w:left="170"/>
      </w:pPr>
      <w:r>
        <w:rPr>
          <w:rFonts w:ascii="Calibri" w:hAnsi="Calibri"/>
          <w:b/>
          <w:color w:val="4A6B25"/>
          <w:sz w:val="15"/>
        </w:rPr>
        <w:t xml:space="preserve">4. </w:t>
      </w:r>
      <w:r>
        <w:rPr>
          <w:rFonts w:ascii="Calibri" w:hAnsi="Calibri"/>
          <w:b w:val="0"/>
          <w:color w:val="3A4A28"/>
          <w:sz w:val="17"/>
        </w:rPr>
        <w:t>Rockwell Automation FY2025 Full Year Results and FY2026 Guidance — November 2025</w:t>
      </w:r>
    </w:p>
    <w:p>
      <w:pPr>
        <w:spacing w:before="20" w:after="20"/>
        <w:ind w:left="170"/>
      </w:pPr>
      <w:r>
        <w:rPr>
          <w:rFonts w:ascii="Calibri" w:hAnsi="Calibri"/>
          <w:b/>
          <w:color w:val="4A6B25"/>
          <w:sz w:val="15"/>
        </w:rPr>
        <w:t xml:space="preserve">5. </w:t>
      </w:r>
      <w:r>
        <w:rPr>
          <w:rFonts w:ascii="Calibri" w:hAnsi="Calibri"/>
          <w:b w:val="0"/>
          <w:color w:val="3A4A28"/>
          <w:sz w:val="17"/>
        </w:rPr>
        <w:t>Rockwell Automation 2025 Sustainability Report — rockwellautomation.com</w:t>
      </w:r>
    </w:p>
    <w:p>
      <w:pPr>
        <w:spacing w:before="20" w:after="20"/>
        <w:ind w:left="170"/>
      </w:pPr>
      <w:r>
        <w:rPr>
          <w:rFonts w:ascii="Calibri" w:hAnsi="Calibri"/>
          <w:b/>
          <w:color w:val="4A6B25"/>
          <w:sz w:val="15"/>
        </w:rPr>
        <w:t xml:space="preserve">6. </w:t>
      </w:r>
      <w:r>
        <w:rPr>
          <w:rFonts w:ascii="Calibri" w:hAnsi="Calibri"/>
          <w:b w:val="0"/>
          <w:color w:val="3A4A28"/>
          <w:sz w:val="17"/>
        </w:rPr>
        <w:t>Rockwell Automation Insider Trading — Simply Wall St, NASDAQ,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