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RXRX</w:t>
      </w:r>
      <w:r>
        <w:rPr>
          <w:rFonts w:ascii="Calibri" w:hAnsi="Calibri"/>
          <w:b/>
          <w:color w:val="1A2010"/>
          <w:sz w:val="40"/>
        </w:rPr>
        <w:t xml:space="preserve">  Recursion Pharmaceuticals, Inc.</w:t>
      </w:r>
    </w:p>
    <w:p>
      <w:pPr>
        <w:spacing w:after="120"/>
      </w:pPr>
      <w:r>
        <w:rPr>
          <w:rFonts w:ascii="Calibri" w:hAnsi="Calibri"/>
          <w:b/>
          <w:color w:val="6E8450"/>
          <w:sz w:val="18"/>
        </w:rPr>
        <w:t>GROWTH SLEEVE · 2026-08-16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Recursion Pharmaceuticals is a Salt Lake City-based clinical-stage TechBio company operating Recursion OS, an AI-native, end-to-end drug discovery and development platform integrating biology, chemistry, and clinical development. The company has compressed target-identification-to-clinical-entry timelines from an industry-standard 5 years to roughly 18 months and has realized more than $500 million in validated partnership inflows to date from collaborators including Sanofi, Bayer, and a $50 million strategic investment and multi-year foundation-model collaboration with NVIDIA [1][2]. Najat Khan became CEO on January 1, 2026, succeeding co-founder Chris Gibson (now board chair), after the company cut 20% of its workforce in 2025 to narrow pipeline focus and extend its cash runway into Q4 2027 [3].</w:t>
      </w:r>
    </w:p>
    <w:p>
      <w:r>
        <w:rPr>
          <w:rFonts w:ascii="Calibri" w:hAnsi="Calibri"/>
          <w:b/>
          <w:color w:val="6E8450"/>
          <w:sz w:val="18"/>
        </w:rPr>
        <w:t>640 Employees · https://www.recursion.com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Recursion built and commercialized an AI-native drug discovery operating system that compressed target-to-clinic timelines from 5 years to 18 months, delivered positive Phase 2 data for REC-4881 in familial adenomatous polyposis, and secured a $50M NVIDIA strategic investment and foundation-model collaboration — a multi-year platform build validated by clinical and partnership milestones [1][2]. AI Deployment (2/2): Recursion OS is in active use generating quantified partnership revenue — over $500 million in validated inflows to date, including a fifth Sanofi milestone payment of $4 million in Q1 2026 — demonstrating AI deployment with measurable commercial results, not just exploration [1]. Market Share (1/2): Recursion is widely described as a category-defining TechBio company and NVIDIA's chosen foundation-model biology partner, but with TTM revenue of only ~$66M it remains a meaningful player rather than a demonstrated market leader in a still-nascent AI-drug-discovery category. Product Pipeline (2/2): Seven wholly-owned programs span oncology and rare disease, with five named programs expected to reach defined inflection points over the next 12-18 months and specific Phase 2 data already reported for REC-4881 [1]. R&amp;D Intensity (1/1): Cash operating expenses of $85M in a single quarter against ~$66M TTM revenue reflect R&amp;D intensity far above typical industry norms, consistent with an early-commercial clinical-stage biotech investing heavily ahead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Recursion's mission — 'Decoding Biology to Radically Improve Lives' — is specific and thoughtful, directly connecting the AI platform to patients 'who are waiting' for medicines, and has been consistently referenced by both outgoing CEO Chris Gibson and incoming CEO Najat Khan as the throughline across a leadership transition [2][3]. Community Impact (0/2): No evidence of charitable giving, foundation programs, or community investment was found in available research. Employee Retention (0/2): The company laid off approximately 20% of its workforce (160 of ~800 employees) in 2025 amid a biotech funding downturn, a clear instability signal that precludes credit here despite the strategic rationale [3]. Insider Buying (0/2): Insiders have been exclusively net sellers — zero buys against 38 sells over the trailing 12 months, including director Blake Borgeson's 30,000-share sale on August 4, 2026 and multiple Form 144 filings for Class A share sales through August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7% is far below the 70% target (score 1.0), and Q1 2026 revenue growth of 11.07% YoY clears the 10% target (score 1.0); the 5-year revenue CAGR (~35%, reflecting rapid early-stage platform and partnership revenue growth off a small base, including 32% growth in FY2024) also clears its target at 2x weight (score 1.0). These are offset by deeply negative profitability: ROE of -57.16% (2x weight) and profit margin of approximately -843% (a $559.78M TTM net loss on $66.41M revenue) both score 0.0. Forward P/E and Forward PEG are not meaningful given sustained net losses and are excluded from the calculation. Average daily volume of ~5.63M shares at $3.29/share (~$18.5M/day) clears the liquidity floor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Recursion's mission to 'decode biology to radically improve lives' has been genuinely lived through platform investment and a leadership transition that preserved rather than abandoned the cause — new CEO Najat Khan explicitly framed 2026 as moving from 'proving AI can participate in drug discovery' to 'demonstrating durable value,' a continuation rather than a pivot away from Gibson's founding vision [2][3]. However, the 2025 workforce reduction of 20% and heavy insider selling temper the read on organizational trust and leadership conviction, landing Recursion at the low end of MIXED.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'Decoding Biology to Radically Improve Lives' is a genuine, service-oriented cause distinct from typical biotech mission language, referenced consistently across a CEO transition and used to frame both the platform strategy (Recursion OS) and clinical pipeline decisions, but the cause has not yet been tested across a full market cycle or multi-decade horizon — the company IPO'd in 2021 and underwent significant workforce reduction in 2025, showing the cause has not fully insulated the organization from financial pressure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2025 reduction of approximately 20% of the workforce (160 of ~800 employees), combined with a CEO transition effective January 1, 2026, represents real organizational disruption in a short window; while the rationale (runway extension, pipeline focus) is defensible, the pattern of layoffs and leadership change is evidence against a high-trust, stable organization by Sinek's standard.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explicitly framing competing AI-drug-discovery companies as sources of learning or improvement; available commentary focuses on Recursion's own platform capabilities and partnership validation rather than a stated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Recursion narrowed from a broad, platform-first bet across many programs to a focused set of seven oncology and rare-disease programs, and transitioned leadership from founder-CEO Gibson to commercially-focused CEO Khan to move from 'proving AI can participate' to generating 'clinical proof and durable value' — a real strategic evolution, though it builds on rather than abandons the core AI-native platform model [2][3].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narrowed the pipeline and cut 20% of staff in 2025 specifically to extend the cash runway into Q4 2027 and protect the platform's long-term viability rather than chase near-term metrics, and continued heavy platform investment (NVIDIA foundation-model collaboration) through a difficult biotech funding environment — a pattern of prioritizing long-term capability (a defensible, well-funded runway) over short-term headcount or program count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Recursion Pharmaceuticals is one of the clearest AI-native businesses in the coverage universe — Recursion OS has compressed drug discovery timelines from 5 years to 18 months, generated over $500 million in validated partnership inflows from Sanofi and Bayer, and attracted a $50 million NVIDIA strategic investment and foundation-model collaboration [1][2]. New CEO Najat Khan's 2026 mandate — converting AI participation into 'clinical proof and durable value' via five named programs with defined 12-18-month inflection points — gives the story near-term, falsifiable catalysts, and the balance sheet (7% D/E, $654M+ cash, runway into Q4 2027) provides room to execute without near-term financing risk [1][3].</w:t>
      </w:r>
    </w:p>
    <w:p>
      <w:pPr>
        <w:spacing w:after="120"/>
      </w:pPr>
      <w:r>
        <w:rPr>
          <w:rFonts w:ascii="Calibri" w:hAnsi="Calibri"/>
          <w:b w:val="0"/>
          <w:color w:val="3A4A28"/>
          <w:sz w:val="20"/>
        </w:rPr>
        <w:t>The bear case is severe cash burn and shareholder dilution risk set against a still-tiny revenue base: TTM revenue of $66.41M against a $559.78M net loss (profit margin near -843%) and ROE of -57.16% reflect a company years from self-sustaining economics, and Q1/Q2 2026 revenue came in well below analyst forecasts (-60% and -37% misses respectively), even as YoY growth held at 11% [1]. The 2025 workforce reduction of 20% and NVIDIA's full 13F exit from its equity position (while the commercial collaboration continues) both raise questions about conviction from sophisticated observers, and insiders have sold exclusively — zero buys against 38 sells in the trailing year. RXRX is best understood as a high-optionality bet on AI-native drug discovery reaching clinical proof points over the next 12-18 months, appropriate for a HOLD pending evidence the narrowed pipeline delivers durable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Five named clinical programs expected to reach defined inflection points over the next 12-18 months under CEO Najat Khan's mandate to convert AI-native drug discovery into 'clinical proof and durable value' [1][3]</w:t>
      </w:r>
    </w:p>
    <w:p>
      <w:pPr>
        <w:spacing w:before="40" w:after="40"/>
        <w:ind w:left="283"/>
      </w:pPr>
      <w:r>
        <w:rPr>
          <w:rFonts w:ascii="Calibri" w:hAnsi="Calibri"/>
          <w:b/>
          <w:color w:val="4A6B25"/>
          <w:sz w:val="20"/>
        </w:rPr>
        <w:t xml:space="preserve">2. </w:t>
      </w:r>
      <w:r>
        <w:rPr>
          <w:rFonts w:ascii="Calibri" w:hAnsi="Calibri"/>
          <w:b w:val="0"/>
          <w:color w:val="3A4A28"/>
          <w:sz w:val="20"/>
        </w:rPr>
        <w:t>Continued validated partnership inflows toward the $500M+ realized to date, including further Sanofi and Bayer milestone payments and the expanded Citeline AI-enhanced clinical trials partnership targeting $100M in inflows by end-2026 [1]</w:t>
      </w:r>
    </w:p>
    <w:p>
      <w:pPr>
        <w:spacing w:before="40" w:after="40"/>
        <w:ind w:left="283"/>
      </w:pPr>
      <w:r>
        <w:rPr>
          <w:rFonts w:ascii="Calibri" w:hAnsi="Calibri"/>
          <w:b/>
          <w:color w:val="4A6B25"/>
          <w:sz w:val="20"/>
        </w:rPr>
        <w:t xml:space="preserve">3. </w:t>
      </w:r>
      <w:r>
        <w:rPr>
          <w:rFonts w:ascii="Calibri" w:hAnsi="Calibri"/>
          <w:b w:val="0"/>
          <w:color w:val="3A4A28"/>
          <w:sz w:val="20"/>
        </w:rPr>
        <w:t>Deepening of the NVIDIA multi-year foundation-model collaboration, which could further validate Recursion OS as infrastructure for AI-native biology beyond Recursion's own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and sustained unprofitability (profit margin approximately -843%, ROE -57.16%, $559.78M TTM net loss on $66.41M revenue) leaves Recursion dependent on partnership milestones and capital markets access despite a runway extending into Q4 2027 [1]</w:t>
      </w:r>
    </w:p>
    <w:p>
      <w:pPr>
        <w:spacing w:before="40" w:after="40"/>
        <w:ind w:left="283"/>
      </w:pPr>
      <w:r>
        <w:rPr>
          <w:rFonts w:ascii="Calibri" w:hAnsi="Calibri"/>
          <w:b/>
          <w:color w:val="4A6B25"/>
          <w:sz w:val="20"/>
        </w:rPr>
        <w:t xml:space="preserve">2. </w:t>
      </w:r>
      <w:r>
        <w:rPr>
          <w:rFonts w:ascii="Calibri" w:hAnsi="Calibri"/>
          <w:b w:val="0"/>
          <w:color w:val="3A4A28"/>
          <w:sz w:val="20"/>
        </w:rPr>
        <w:t>Revenue has repeatedly missed analyst forecasts by wide margins in 2026 (Q1 -60%, Q2 -37% versus estimates) even as YoY growth remains positive, indicating high forecast uncertainty around lumpy milestone-based revenue recognition [1]</w:t>
      </w:r>
    </w:p>
    <w:p>
      <w:pPr>
        <w:spacing w:before="40" w:after="40"/>
        <w:ind w:left="283"/>
      </w:pPr>
      <w:r>
        <w:rPr>
          <w:rFonts w:ascii="Calibri" w:hAnsi="Calibri"/>
          <w:b/>
          <w:color w:val="4A6B25"/>
          <w:sz w:val="20"/>
        </w:rPr>
        <w:t xml:space="preserve">3. </w:t>
      </w:r>
      <w:r>
        <w:rPr>
          <w:rFonts w:ascii="Calibri" w:hAnsi="Calibri"/>
          <w:b w:val="0"/>
          <w:color w:val="3A4A28"/>
          <w:sz w:val="20"/>
        </w:rPr>
        <w:t>Organizational disruption from the 2025 20% workforce reduction and January 2026 CEO transition, combined with 38 insider sells and zero buys over the trailing 12 months and NVIDIA's full 13F equity exit, could signal reduced internal conviction even as the strategic collaboration continues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Recursion IS an AI application company — its entire value proposition is applying AI (Recursion OS, foundation models built with NVIDIA) to accelerate drug discovery, so it cannot be disrupted by the technology that defines its business; AI adoption industry-wide directly increases demand for Recursion's platform, partnerships, and data assets rather than threatening them [1][2]. AI Opportunity (1/1): NVIDIA's $50 million strategic investment and multi-year foundation-model collaboration, combined with over $500 million in validated AI-platform-driven partnership inflows from Sanofi, Bayer, and others, constitute large, well-documented, quantified AI-related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Recursion Pharmaceuticals Q1 &amp; Q2 2026 Earnings Releases and Investing.com transcripts — Revenue $6.47M (Q1), $7.67M (Q2), TTM revenue $66.41M, net loss $559.78M TTM, $500M+ partnership inflows, Sanofi milestone, seven-program pipeline — ir.recursion.com, May-August 2026</w:t>
      </w:r>
    </w:p>
    <w:p>
      <w:pPr>
        <w:spacing w:before="20" w:after="20"/>
        <w:ind w:left="170"/>
      </w:pPr>
      <w:r>
        <w:rPr>
          <w:rFonts w:ascii="Calibri" w:hAnsi="Calibri"/>
          <w:b/>
          <w:color w:val="4A6B25"/>
          <w:sz w:val="15"/>
        </w:rPr>
        <w:t xml:space="preserve">2. </w:t>
      </w:r>
      <w:r>
        <w:rPr>
          <w:rFonts w:ascii="Calibri" w:hAnsi="Calibri"/>
          <w:b w:val="0"/>
          <w:color w:val="3A4A28"/>
          <w:sz w:val="17"/>
        </w:rPr>
        <w:t>Recursion Announces Collaboration and $50 Million Investment from NVIDIA; WebProNews, Fierce Biotech, GEN — Najat Khan CEO transition (effective Jan 1, 2026), Recursion OS platform, 18-month clinic timeline — ir.recursion.com, 2025-2026</w:t>
      </w:r>
    </w:p>
    <w:p>
      <w:pPr>
        <w:spacing w:before="20" w:after="20"/>
        <w:ind w:left="170"/>
      </w:pPr>
      <w:r>
        <w:rPr>
          <w:rFonts w:ascii="Calibri" w:hAnsi="Calibri"/>
          <w:b/>
          <w:color w:val="4A6B25"/>
          <w:sz w:val="15"/>
        </w:rPr>
        <w:t xml:space="preserve">3. </w:t>
      </w:r>
      <w:r>
        <w:rPr>
          <w:rFonts w:ascii="Calibri" w:hAnsi="Calibri"/>
          <w:b w:val="0"/>
          <w:color w:val="3A4A28"/>
          <w:sz w:val="17"/>
        </w:rPr>
        <w:t>MarketScreener, Fierce Biotech, BioSpace — Recursion 20% workforce reduction (2025), cash runway extension into Q4 2027, Chris Gibson to board chair, recursion.com/mission mission statement, 2025-2026</w:t>
      </w:r>
    </w:p>
    <w:p>
      <w:pPr>
        <w:spacing w:before="20" w:after="20"/>
        <w:ind w:left="170"/>
      </w:pPr>
      <w:r>
        <w:rPr>
          <w:rFonts w:ascii="Calibri" w:hAnsi="Calibri"/>
          <w:b/>
          <w:color w:val="4A6B25"/>
          <w:sz w:val="15"/>
        </w:rPr>
        <w:t xml:space="preserve">4. </w:t>
      </w:r>
      <w:r>
        <w:rPr>
          <w:rFonts w:ascii="Calibri" w:hAnsi="Calibri"/>
          <w:b w:val="0"/>
          <w:color w:val="3A4A28"/>
          <w:sz w:val="17"/>
        </w:rPr>
        <w:t>GuruFocus, StockTitan, Insider Screener — RXRX insider trading activity: 38 sells / 0 buys trailing 12 months, director Blake Borgeson 30,000-share sale (Aug 4, 2026), Form 144 filings,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Nasdaq, MacroTrends — RXRX Key Statistics: stock price $3.29, market cap ~$1.76-2.10B, D/E 7%, ROE -57.16%, Q1 2026 revenue growth 11.07% YoY, average daily volume ~5.63M shares, forward P/E and PEG not meaningful (net losses),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