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SHAK</w:t>
      </w:r>
      <w:r>
        <w:rPr>
          <w:rFonts w:ascii="Calibri" w:hAnsi="Calibri"/>
          <w:b/>
          <w:color w:val="1A2010"/>
          <w:sz w:val="40"/>
        </w:rPr>
        <w:t xml:space="preserve">  Shake Shack, Inc.</w:t>
      </w:r>
    </w:p>
    <w:p>
      <w:pPr>
        <w:spacing w:after="120"/>
      </w:pPr>
      <w:r>
        <w:rPr>
          <w:rFonts w:ascii="Calibri" w:hAnsi="Calibri"/>
          <w:b/>
          <w:color w:val="6E8450"/>
          <w:sz w:val="18"/>
        </w:rPr>
        <w:t>GROWTH SLEEVE · 2026-07-27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Shake Shack, Inc. operates and licenses premium fast-casual restaurants serving burgers, chicken, hot dogs, frozen custard, and shakes. The company operates approximately 550+ company-operated and licensed Shacks across the United States, United Kingdom, Middle East, and Asia. Known for the 'Stand For Something Good' philosophy emphasizing quality ingredients and enlightened hospitality. Originally a hot dog cart in Madison Square Park, now targeting 1,500 company-operated Shacks long-term. Headquartered in New York City.</w:t>
      </w:r>
    </w:p>
    <w:p>
      <w:r>
        <w:rPr>
          <w:rFonts w:ascii="Calibri" w:hAnsi="Calibri"/>
          <w:b/>
          <w:color w:val="6E8450"/>
          <w:sz w:val="18"/>
        </w:rPr>
        <w:t>15,000 Employees · https://www.shakeshack.com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Shake Shack has steadily expanded its format through drive-through locations, kiosks, and digital-first Shacks over the past five years, but these are incremental format extensions rather than transformative pivots [1]. AI Deployment (1/2): Project Catalyst, announced April 2026, aims to modernize restaurant systems with AI capabilities for real-time operational insights, loyalty platform launch, and data-driven decision-making, partnering with Qu for unified commerce — promising but not yet shipping measurable results [3]. Market Share (1/2): Shake Shack holds meaningful brand equity in premium fast-casual burgers with strong unit economics, but commands less than 1% of the $350B U.S. restaurant market and is dwarfed by McDonald's, Chipotle, and Five Guys in total units [1]. Product Pipeline (1/2): Management raised 2026 guidance to 60-65 new company-operated Shack openings with a long-term target of 1,500 company-operated Shacks, plus 40-45 licensed openings — specific timelines with clear revenue visibility [1]. R&amp;D Intensity (0/1): Restaurant chains do not report traditional R&amp;D; menu innovation exists but is not quantified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Shake Shack's 'Stand For Something Good' philosophy is specific and thoughtful — it connects the restaurant business to a larger purpose of community, quality ingredients, and enlightened hospitality [5]. The mission differentiates from fast-food peers and reflects genuine intentionality in how the company sources ingredients (no antibiotics, no hormones) and engages communities. However, it has not been tested through decades of leadership transitions. Community Impact (1/2): Shake Shack has published ESG reports through its 'Stand For Something Good' initiative including Scope 1 and 2 emissions analysis, and partners with local organizations at new Shack openings, though no specific dollar amounts for charitable programs were identified [5]. Employee Retention (0/2): Glassdoor rating of 3.4/5 with employees citing concerns about new CEO Rob Lynch pushing initiatives that 'do not align with previous company values' and a perceived decrease in ingredient quality — below-average sentiment for the restaurant industry [4]. Insider Buying (0/2): No evidence of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Shake Shack delivers strong topline growth with 14.3% revenue increase in Q1 2026 driven by 17 new company-operated Shack openings and 4.6% same-Shack sales growth despite 240bps of weather headwinds [1]. The five-year revenue CAGR of approximately 22.4% from the 2020 COVID trough reflects robust unit expansion and recovery. However, profitability remains thin at 2.76% net margin on $1.49B TTM revenue, and the valuation is extreme at 46.96x forward earnings and 4.10 PEG, pricing the stock for flawless execution [2]. D/E of 169% is moderate for a restaurant chain with significant lease obligations. ROE of 8.54% is below the 15% target, reflecting the capital-intensive nature of new unit builds. Guest count and app downloads grew 35%+ with digital guest lifetime value up 20%, validating the omnichannel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Shake Shack's 'Stand For Something Good' philosophy provides a genuine purpose that differentiates from fast-food peers, and the company has maintained ingredient quality standards and community orientation through its growth from 1 cart to 550+ locations. However, the CEO transition from founder-culture leader Randy Garutti to Papa John's veteran Rob Lynch has created cultural tension, with employees citing value misalignment. The long-term 1,500-unit vision shows forward thinking, but the growth-at-all-costs approach to unit expansion raises questions about whether quality and purpose will survive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'Stand For Something Good' articulates a genuine purpose connecting food quality, community impact, and enlightened hospitality to a broader vision of what a restaurant company can be [5]. It is distinctive, specific, and has shaped real decisions — no antibiotics, no hormones, community partnerships at every location. However, it has not yet survived a true existential test or multi-decade leadership transition, and the CEO change to Rob Lynch has introduced uncertainty about whether the cause will endure.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Shake Shack's 'enlightened hospitality' culture, which inverts the traditional customer-first pyramid to prioritize employees, represents a thoughtful approach to organizational trust [5]. However, Glassdoor reviews (3.4/5) reveal employee concerns about the new leadership direction, with some citing that quality standards and company values are being deprioritized under CEO Rob Lynch [4]. The high inherent turnover of the restaurant industry makes sustained trust difficult.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Shake Shack's competitive language consistently focuses on improving its own standards rather than defeating competitors. Management references learning from premium peers and uses competitive pressure from brands like In-N-Out and Chipotle as motivation to improve ingredient quality, hospitality, and operational efficiency rather than engaging in market share warfare [1][5].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Shake Shack evolved from a single hot dog cart in Madison Square Park to a 550+ location international restaurant chain, fundamentally scaling from artisanal to systematic while maintaining brand premium [1]. The pivot to digital-first operations during COVID (now 35%+ app adoption) and the drive-through format expansion show meaningful adaptation. However, these are incremental rather than transformative — the core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Shake Shack has maintained premium pricing and ingredient quality standards even during inflationary periods when competitors were downgrading, demonstrating willingness to sacrifice short-term margins for brand integrity [1]. The investment in Project Catalyst represents a meaningful technology commitment. However, the new CEO's background at Papa John's and employee concerns about value drift suggest the courage may be more institutional than leadership-driven.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Shake Shack delivered 14.3% revenue growth in Q1 2026 to $366.7M with 4.6% same-Shack sales growth driven by 1.4% positive traffic, demonstrating that the premium fast-casual model continues to resonate despite consumer headwinds [1]. Management raised 2026 unit growth guidance to 60-65 new company-operated Shacks with a long-term target of 1,500 units, implying 3x the current footprint and decades of runway. Digital engagement metrics are accelerating with app downloads up 35%+ and digital guest lifetime value increasing 20%, validating the omnichannel strategy [1]. Full-year 2026 guidance of $1.6B-$1.7B revenue with 23-23.5% restaurant-level margins and $50M-$60M net income represents meaningful progress toward profitability scale.</w:t>
      </w:r>
    </w:p>
    <w:p>
      <w:pPr>
        <w:spacing w:after="120"/>
      </w:pPr>
      <w:r>
        <w:rPr>
          <w:rFonts w:ascii="Calibri" w:hAnsi="Calibri"/>
          <w:b w:val="0"/>
          <w:color w:val="3A4A28"/>
          <w:sz w:val="20"/>
        </w:rPr>
        <w:t>The primary concern is valuation relative to current profitability. At 46.96x forward earnings with a PEG of 4.10, Shake Shack is priced for near-perfection — any deceleration in same-Shack sales or unit growth would compress the multiple significantly [2]. Net profit margin of just 2.76% on $1.49B TTM revenue leaves minimal cushion for execution missteps, rising food costs, or macro-driven consumer pullback. The CEO transition from founder-aligned Randy Garutti to Rob Lynch has created cultural friction, with employees citing quality concerns and value misalignment on Glassdoor [4]. Activist investor Engaged Capital's 6.6% stake and push for board seats adds governance uncertainty. The stock has declined 58.55% over the past year, reflecting investor skepticism about the growth-at-premium-valuation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unit growth toward the 1,500 company-operated Shack target, with 60-65 new openings in 2026 driving topline toward $1.7B and demonstrating that the premium model scales profitably</w:t>
      </w:r>
    </w:p>
    <w:p>
      <w:pPr>
        <w:spacing w:before="40" w:after="40"/>
        <w:ind w:left="283"/>
      </w:pPr>
      <w:r>
        <w:rPr>
          <w:rFonts w:ascii="Calibri" w:hAnsi="Calibri"/>
          <w:b/>
          <w:color w:val="4A6B25"/>
          <w:sz w:val="20"/>
        </w:rPr>
        <w:t xml:space="preserve">2. </w:t>
      </w:r>
      <w:r>
        <w:rPr>
          <w:rFonts w:ascii="Calibri" w:hAnsi="Calibri"/>
          <w:b w:val="0"/>
          <w:color w:val="3A4A28"/>
          <w:sz w:val="20"/>
        </w:rPr>
        <w:t>Project Catalyst delivering measurable AI-driven operational efficiencies in labor scheduling, food waste reduction, and personalized loyalty, improving restaurant-level margins beyond the 23.5% target</w:t>
      </w:r>
    </w:p>
    <w:p>
      <w:pPr>
        <w:spacing w:before="40" w:after="40"/>
        <w:ind w:left="283"/>
      </w:pPr>
      <w:r>
        <w:rPr>
          <w:rFonts w:ascii="Calibri" w:hAnsi="Calibri"/>
          <w:b/>
          <w:color w:val="4A6B25"/>
          <w:sz w:val="20"/>
        </w:rPr>
        <w:t xml:space="preserve">3. </w:t>
      </w:r>
      <w:r>
        <w:rPr>
          <w:rFonts w:ascii="Calibri" w:hAnsi="Calibri"/>
          <w:b w:val="0"/>
          <w:color w:val="3A4A28"/>
          <w:sz w:val="20"/>
        </w:rPr>
        <w:t>Same-Shack sales growth sustaining above 4% with positive traffic, validating that Shake Shack is taking share from traditional fast food as consumers trade down from full-service dining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4.10 and 46.96x forward P/E leave zero margin of safety — any same-Shack sales deceleration below 3% or unit growth miss would trigger severe multiple compression from the current $2.44B market cap</w:t>
      </w:r>
    </w:p>
    <w:p>
      <w:pPr>
        <w:spacing w:before="40" w:after="40"/>
        <w:ind w:left="283"/>
      </w:pPr>
      <w:r>
        <w:rPr>
          <w:rFonts w:ascii="Calibri" w:hAnsi="Calibri"/>
          <w:b/>
          <w:color w:val="4A6B25"/>
          <w:sz w:val="20"/>
        </w:rPr>
        <w:t xml:space="preserve">2. </w:t>
      </w:r>
      <w:r>
        <w:rPr>
          <w:rFonts w:ascii="Calibri" w:hAnsi="Calibri"/>
          <w:b w:val="0"/>
          <w:color w:val="3A4A28"/>
          <w:sz w:val="20"/>
        </w:rPr>
        <w:t>CEO Rob Lynch's leadership creating cultural drift from the 'Stand For Something Good' philosophy, with Glassdoor reviews citing ingredient quality concerns and value misalignment that could erode the brand premium</w:t>
      </w:r>
    </w:p>
    <w:p>
      <w:pPr>
        <w:spacing w:before="40" w:after="40"/>
        <w:ind w:left="283"/>
      </w:pPr>
      <w:r>
        <w:rPr>
          <w:rFonts w:ascii="Calibri" w:hAnsi="Calibri"/>
          <w:b/>
          <w:color w:val="4A6B25"/>
          <w:sz w:val="20"/>
        </w:rPr>
        <w:t xml:space="preserve">3. </w:t>
      </w:r>
      <w:r>
        <w:rPr>
          <w:rFonts w:ascii="Calibri" w:hAnsi="Calibri"/>
          <w:b w:val="0"/>
          <w:color w:val="3A4A28"/>
          <w:sz w:val="20"/>
        </w:rPr>
        <w:t>Engaged Capital's 6.6% activist stake and push for three board seats creates governance distraction and potential strategic conflict during a critical growth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Shake Shack's core business — operating physical restaurants that prepare food, serve customers, and deliver a dining experience — is structurally protected from AI disruption [1]. AI cannot replace the act of grilling a burger, making frozen custard, or providing hospitality. The brand experience, real estate, and supply chain require physical-world capabilities that AI does not threaten. Some exposure exists in back-office functions and potential ordering disruption from AI-powered food delivery aggregators, but the core is defensible. AI Opportunity (0/1): Project Catalyst was announced in April 2026 to embed AI into operational workflows, but no AI-generated revenue has been reported; the initiative remains in deployment phase with results expected over the next 12-18 months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Shake Shack Q1 2026 Earnings Release — investor.shakeshack.com,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SHAK Key Statistics and Valuation Metrics,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Shake Shack Project Catalyst Announcement — investor.shakeshack.com,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Shake Shack Employee Reviews and Culture Assessment,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Shake Shack 'Stand For Something Good' Corporate Responsibility Report, 2021-2025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