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SOWG</w:t>
      </w:r>
      <w:r>
        <w:rPr>
          <w:rFonts w:ascii="Calibri" w:hAnsi="Calibri"/>
          <w:b/>
          <w:color w:val="1A2010"/>
          <w:sz w:val="40"/>
        </w:rPr>
        <w:t xml:space="preserve">  Sow Good Inc.</w:t>
      </w:r>
    </w:p>
    <w:p>
      <w:pPr>
        <w:spacing w:after="120"/>
      </w:pPr>
      <w:r>
        <w:rPr>
          <w:rFonts w:ascii="Calibri" w:hAnsi="Calibri"/>
          <w:b/>
          <w:color w:val="6E8450"/>
          <w:sz w:val="18"/>
        </w:rPr>
        <w:t>GROWTH SLEEVE · 2026-07-25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Confectioners · NASDAQ · United States</w:t>
      </w:r>
    </w:p>
    <w:p>
      <w:pPr>
        <w:spacing w:after="80"/>
      </w:pPr>
      <w:r>
        <w:rPr>
          <w:rFonts w:ascii="Calibri" w:hAnsi="Calibri"/>
          <w:b w:val="0"/>
          <w:color w:val="3A4A28"/>
          <w:sz w:val="20"/>
        </w:rPr>
        <w:t>Sow Good Inc. formerly manufactured freeze-dried candy and snack products. In late 2025, the company sold substantially all manufacturing assets to related party Trea Grove, LLC for $1.5M and now operates as a commission-based distributor earning 10% on Trea Grove gross receipts. Activist CEO David Lazar resigned after just three months (March 2026). The company executed a 15:1 reverse stock split in April 2026 to avoid Nasdaq delisting, received a Nasdaq equity deficiency notice, and has disclosed substantial doubt about its ability to continue as a going concern. Market cap approximately $63M.</w:t>
      </w:r>
    </w:p>
    <w:p>
      <w:r>
        <w:rPr>
          <w:rFonts w:ascii="Calibri" w:hAnsi="Calibri"/>
          <w:b/>
          <w:color w:val="6E8450"/>
          <w:sz w:val="18"/>
        </w:rPr>
        <w:t>https://www.thisissowgood.com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Sow Good briefly scaled freeze-dried candy revenue from $0.4M (2022) to over $30M annually by riding the TikTok-fueled freeze-dried candy trend, demonstrating initial entrepreneurial execution. However, revenue collapsed as major competitors (M&amp;M's, Ferrara) entered the market, falling to $1.9M in Q1 2026 [1]. The company sold manufacturing assets for $1.5M and now operates solely as a 10% commission-based distributor for Trea Grove — the business has been effectively liquidated [1][2]. AI Deployment (0/2): No AI deployment. The company has minimal employees and no technology infrastructure. Market Share (0/2): Sow Good exited manufacturing entirely and holds no competitive market position. The freeze-dried candy market is now dominated by major CPG companies [1]. Pipeline (0/2): Activist CEO David Lazar, who was driving the strategic pivot (including the previously announced Nachu Graphite Project), resigned after just three months in March 2026 [2]. No visible product pipeline, growth strategy, or acquisition targets remain. The $100M ATM offering is a capital raise mechanism, not a business pipeline [3]. R&amp;D Intensity (0/1): No R&amp;D spending. No research capability.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No coherent mission or purpose statement survives the company's transformation from candy manufacturer to commission-based shell entity. The original freeze-dried candy brand identity ('This Is Sow Good') is now operated by Trea Grove under distribution agreement, and the public company retains no distinctive purpose beyond financial survival [1]. Community Impact (0/2): No evidence of community programs, charitable initiatives, or meaningful community value. The company's only remaining activity is earning commission on candy distribution through a related-party arrangement [1]. Employee Retention (0/2): CEO David Lazar resigned after just three months (January to March 2026), following the prior leadership change that removed founder Claudia Goldfarb from the CEO role [2]. This rapid turnover at the top, combined with the near-total elimination of the workforce after asset sales, represents maximum organizational instability. Insider Buying (0/2): Lazar's $6M preferred stock investment was the basis for his CEO appointment, but his resignation after three months negates the conviction signal. Lazar remains on the board but has stepped away from operational leadership, raising questions about whether the investment was strategic positioning rather than long-term commitment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Post-reverse-split average daily volume of 46,419 shares x $3.15 stock price = $146,220 daily dollar volume, well below the $1,000,000 liquidity threshold required for IOWN trading [4]. Infrastructure score is automatically set to 0. Underlying financials are severely distressed: Q1 2026 net loss of $2.49M on $1.9M revenue, with total assets of $3.05M against liabilities of $4.50M creating a stockholders' deficit of $1.45M [1]. ROE of -46.4% and negative operating cash flow of -$3.99M reflect a business destroying value. The company disclosed 'substantial doubt about its ability to continue as a going concern' and received a Nasdaq equity deficiency notice [3]. The 15:1 reverse stock split in April 2026 was executed solely to avoid Nasdaq delisting for bid price non-compliance, and the $100M ATM shelf offering on a $63M market cap signals potential massive dilution ahead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Sow Good has deteriorated further into the archetype of a finite game player. Since the last screen, activist CEO David Lazar resigned after just three months, removing the only leadership with a stated strategic vision. The company is now a commission-based shell entity with a stockholders' deficit, going concern doubt, a Nasdaq equity deficiency notice, and a $100M ATM offering representing potential massive dilution. There is no Just Cause, no organizational depth, and no strategic continuity — the company exists solely to avoid delisting and explore unspecified 'corporate transactions.'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exists. The company abandoned its candy business, the activist CEO who was driving the strategic pivot resigned after three months, and no replacement vision has emerged [2]. The current corporate purpose is explicitly financial — 'pursue potential partnerships, acquisitions, or other corporate transactions' — which is a search for a business model, not a Just Cause. This is textbook finite game behavior: the company exists to find its next opportunity, not to advance an enduring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Maximum organizational instability — CEO David Lazar resigned after three months, CFO Donna Guy also resigned, and the prior CEO was demoted to COO before losing operational control [2]. The company has minimal remaining employees following the asset sale to Trea Grove. There is no meaningful organizational culture to evaluate when the entire leadership team turns over within a single quarter and the workforce has been effectively eliminated.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Sow Good's response to competition from M&amp;M's and Ferrara entering the freeze-dried candy market was to sell its manufacturing assets and exit the business entirely [1]. This represents capitulation rather than using competitive pressure as motivation to improve. The company has not demonstrated any competitive learning orientation in its remaining commission-based distribution arrangement.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While the company technically pivoted from manufacturing to distribution/shell status, this was driven entirely by business failure and financial distress — revenue collapsed from $30M+ to under $2M per quarter, manufacturing was sold for $1.5M, and the CEO who was supposed to lead the next pivot resigned after three months [1][2]. The 15:1 reverse split and $100M ATM offering are survival mechanisms, not strategic pivots. Sinek would view this as a company that failed to adapt to competition and is now in financial hospice, not one exercising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CEO Lazar resigned after three months, suggesting he concluded the turnaround was not viable or not worth pursuing — the opposite of courage under fire [2]. The $100M ATM offering on a $63M market cap prioritizes capital raising over shareholder interests. The asset sale for $1.5M to a related party (Trea Grove) raises governance questions rather than demonstrating principled leadership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Sow Good's only investment thesis is speculative optionality on a deeply distressed shell entity trading at $3.15 post-reverse-split with a $63M market cap. The company retains a distribution agreement with Trea Grove earning 10% commission on candy sales, and the $100M ATM shelf registration provides capital-raising flexibility if a viable acquisition target emerges [3]. The Inspire Insight score of 42 (ALIGNED) suggests the original candy business had positive social attributes around product access and business ethics. With $2.32M in cash and minimal debt ($975K), the near-term liquidity situation is slightly better than the previous screen, though operating losses continue.</w:t>
      </w:r>
    </w:p>
    <w:p>
      <w:pPr>
        <w:spacing w:after="120"/>
      </w:pPr>
      <w:r>
        <w:rPr>
          <w:rFonts w:ascii="Calibri" w:hAnsi="Calibri"/>
          <w:b w:val="0"/>
          <w:color w:val="3A4A28"/>
          <w:sz w:val="20"/>
        </w:rPr>
        <w:t>The bear case remains overwhelming and has deteriorated since the last screen. Activist CEO David Lazar resigned after just three months (January to March 2026), removing the only leadership with a stated turnaround vision [2]. Q1 2026 net loss of $2.49M on $1.9M revenue demonstrates the commission-based distribution model generates insufficient income to cover overhead [1]. Total assets of $3.05M against liabilities of $4.50M create a $1.45M stockholders' deficit, and management has disclosed 'substantial doubt about its ability to continue as a going concern' [1][3]. The company received a Nasdaq equity deficiency notice in addition to the bid price violation that triggered the 15:1 reverse split [3]. The $100M ATM offering on a $63M market cap threatens catastrophic dilution for existing shareholders. The previously announced Nachu Graphite Project acquisition no longer appears in company communications, suggesting the strategic pivot has stalled or been abandoned. Average daily dollar volume of just $146K renders the stock essentially untradeable for institutional investors. The Piotroski F-Score of 1 (out of 9) confirms fundamental financial weakness across virtually every metric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identification and closing of a viable acquisition target using the $100M ATM facility could provide the company with a new operating business and revenue base [3]</w:t>
      </w:r>
    </w:p>
    <w:p>
      <w:pPr>
        <w:spacing w:before="40" w:after="40"/>
        <w:ind w:left="283"/>
      </w:pPr>
      <w:r>
        <w:rPr>
          <w:rFonts w:ascii="Calibri" w:hAnsi="Calibri"/>
          <w:b/>
          <w:color w:val="4A6B25"/>
          <w:sz w:val="20"/>
        </w:rPr>
        <w:t xml:space="preserve">2. </w:t>
      </w:r>
      <w:r>
        <w:rPr>
          <w:rFonts w:ascii="Calibri" w:hAnsi="Calibri"/>
          <w:b w:val="0"/>
          <w:color w:val="3A4A28"/>
          <w:sz w:val="20"/>
        </w:rPr>
        <w:t>Trea Grove distribution agreement may generate incremental commission revenue if freeze-dried candy sales expand through the reported 600-store private-label arrangement [1]</w:t>
      </w:r>
    </w:p>
    <w:p>
      <w:pPr>
        <w:spacing w:before="40" w:after="40"/>
        <w:ind w:left="283"/>
      </w:pPr>
      <w:r>
        <w:rPr>
          <w:rFonts w:ascii="Calibri" w:hAnsi="Calibri"/>
          <w:b/>
          <w:color w:val="4A6B25"/>
          <w:sz w:val="20"/>
        </w:rPr>
        <w:t xml:space="preserve">3. </w:t>
      </w:r>
      <w:r>
        <w:rPr>
          <w:rFonts w:ascii="Calibri" w:hAnsi="Calibri"/>
          <w:b w:val="0"/>
          <w:color w:val="3A4A28"/>
          <w:sz w:val="20"/>
        </w:rPr>
        <w:t>Shell entity status with Nasdaq listing could attract reverse merger interest from private companies seeking public market access without traditional IPO costs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doubt and stockholders' deficit of $1.45M — $2.32M cash with $2.49M quarterly losses creates approximately one quarter of remaining runway before additional capital is required [1][3]</w:t>
      </w:r>
    </w:p>
    <w:p>
      <w:pPr>
        <w:spacing w:before="40" w:after="40"/>
        <w:ind w:left="283"/>
      </w:pPr>
      <w:r>
        <w:rPr>
          <w:rFonts w:ascii="Calibri" w:hAnsi="Calibri"/>
          <w:b/>
          <w:color w:val="4A6B25"/>
          <w:sz w:val="20"/>
        </w:rPr>
        <w:t xml:space="preserve">2. </w:t>
      </w:r>
      <w:r>
        <w:rPr>
          <w:rFonts w:ascii="Calibri" w:hAnsi="Calibri"/>
          <w:b w:val="0"/>
          <w:color w:val="3A4A28"/>
          <w:sz w:val="20"/>
        </w:rPr>
        <w:t>CEO resignation after three months eliminates the strategic vision for turnaround — no visible leadership, no articulated business strategy, and no identified acquisition targets remain [2]</w:t>
      </w:r>
    </w:p>
    <w:p>
      <w:pPr>
        <w:spacing w:before="40" w:after="40"/>
        <w:ind w:left="283"/>
      </w:pPr>
      <w:r>
        <w:rPr>
          <w:rFonts w:ascii="Calibri" w:hAnsi="Calibri"/>
          <w:b/>
          <w:color w:val="4A6B25"/>
          <w:sz w:val="20"/>
        </w:rPr>
        <w:t xml:space="preserve">3. </w:t>
      </w:r>
      <w:r>
        <w:rPr>
          <w:rFonts w:ascii="Calibri" w:hAnsi="Calibri"/>
          <w:b w:val="0"/>
          <w:color w:val="3A4A28"/>
          <w:sz w:val="20"/>
        </w:rPr>
        <w:t>Catastrophic dilution risk from $100M ATM offering on $63M market cap, combined with Nasdaq equity deficiency notice and bid price compliance pressure, could result in delisting and equity destruction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Whatever residual business Sow Good operates — 10% commission-based candy distribution — involves physical-world product handling and logistics that AI structurally cannot replace [1]. The freeze-dried candy category involves physical food manufacturing and retail distribution entirely outside AI's substitution capability. If the company ultimately pursues mining or other physical-world assets, those would similarly be immune to AI disruption. The irony remains that AI infrastructure buildout may increase demand for materials like graphite. AI Opportunity (0/1): No AI revenue, AI products, or AI capability of any kind. The company has minimal employees and no technology development capacity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Sow Good Q1 2026 10-Q — $2.49M net loss, $1.9M revenue, $3.05M assets vs $4.50M liabilities, going concern doubt, Trea Grove distribution agreement, May 2026</w:t>
      </w:r>
    </w:p>
    <w:p>
      <w:pPr>
        <w:spacing w:before="20" w:after="20"/>
        <w:ind w:left="170"/>
      </w:pPr>
      <w:r>
        <w:rPr>
          <w:rFonts w:ascii="Calibri" w:hAnsi="Calibri"/>
          <w:b/>
          <w:color w:val="4A6B25"/>
          <w:sz w:val="15"/>
        </w:rPr>
        <w:t xml:space="preserve">2. </w:t>
      </w:r>
      <w:r>
        <w:rPr>
          <w:rFonts w:ascii="Calibri" w:hAnsi="Calibri"/>
          <w:b w:val="0"/>
          <w:color w:val="3A4A28"/>
          <w:sz w:val="17"/>
        </w:rPr>
        <w:t>Sow Good Leadership Changes — David Lazar appointed CEO January 2026, resigned March 31 2026; Donna Guy CFO resignation; activist investor background, TipRanks/Dallas Innovates</w:t>
      </w:r>
    </w:p>
    <w:p>
      <w:pPr>
        <w:spacing w:before="20" w:after="20"/>
        <w:ind w:left="170"/>
      </w:pPr>
      <w:r>
        <w:rPr>
          <w:rFonts w:ascii="Calibri" w:hAnsi="Calibri"/>
          <w:b/>
          <w:color w:val="4A6B25"/>
          <w:sz w:val="15"/>
        </w:rPr>
        <w:t xml:space="preserve">3. </w:t>
      </w:r>
      <w:r>
        <w:rPr>
          <w:rFonts w:ascii="Calibri" w:hAnsi="Calibri"/>
          <w:b w:val="0"/>
          <w:color w:val="3A4A28"/>
          <w:sz w:val="17"/>
        </w:rPr>
        <w:t>Sow Good Nasdaq Compliance — 15:1 reverse split April 2026, equity deficiency notice, $100M ATM offering, bid price non-compliance, StockTitan/Investing.com</w:t>
      </w:r>
    </w:p>
    <w:p>
      <w:pPr>
        <w:spacing w:before="20" w:after="20"/>
        <w:ind w:left="170"/>
      </w:pPr>
      <w:r>
        <w:rPr>
          <w:rFonts w:ascii="Calibri" w:hAnsi="Calibri"/>
          <w:b/>
          <w:color w:val="4A6B25"/>
          <w:sz w:val="15"/>
        </w:rPr>
        <w:t xml:space="preserve">4. </w:t>
      </w:r>
      <w:r>
        <w:rPr>
          <w:rFonts w:ascii="Calibri" w:hAnsi="Calibri"/>
          <w:b w:val="0"/>
          <w:color w:val="3A4A28"/>
          <w:sz w:val="17"/>
        </w:rPr>
        <w:t>StockAnalysis.com — SOWG financial statistics, $3.15 post-split price, $63M market cap, -46.4% ROE, 46,419 avg volume,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