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TAC</w:t>
      </w:r>
      <w:r>
        <w:rPr>
          <w:rFonts w:ascii="Calibri" w:hAnsi="Calibri"/>
          <w:b/>
          <w:color w:val="1A2010"/>
          <w:sz w:val="40"/>
        </w:rPr>
        <w:t xml:space="preserve">  TransAlta Corporation</w:t>
      </w:r>
    </w:p>
    <w:p>
      <w:pPr>
        <w:spacing w:after="120"/>
      </w:pPr>
      <w:r>
        <w:rPr>
          <w:rFonts w:ascii="Calibri" w:hAnsi="Calibri"/>
          <w:b/>
          <w:color w:val="6E8450"/>
          <w:sz w:val="18"/>
        </w:rPr>
        <w:t>GROWTH SLEEVE · 2026-07-27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Independent Power Producers &amp; Energy Traders · NYSE · Canada</w:t>
      </w:r>
    </w:p>
    <w:p>
      <w:pPr>
        <w:spacing w:after="80"/>
      </w:pPr>
      <w:r>
        <w:rPr>
          <w:rFonts w:ascii="Calibri" w:hAnsi="Calibri"/>
          <w:b w:val="0"/>
          <w:color w:val="3A4A28"/>
          <w:sz w:val="20"/>
        </w:rPr>
        <w:t>TransAlta Corporation is a Canadian clean electricity company that generates and sells electricity through a diversified fleet of wind, hydroelectric, solar, natural gas, and battery energy storage facilities across Canada, the United States, and Australia. The company operates approximately 8,600 MW of generating capacity and is transitioning from legacy thermal assets toward contracted power and renewable generation, including new data center power agreements. Founded in 1909, headquartered in Calgary, Alberta.</w:t>
      </w:r>
    </w:p>
    <w:p>
      <w:r>
        <w:rPr>
          <w:rFonts w:ascii="Calibri" w:hAnsi="Calibri"/>
          <w:b/>
          <w:color w:val="6E8450"/>
          <w:sz w:val="18"/>
        </w:rPr>
        <w:t>1,400 Employees · https://www.transalta.com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TransAlta has been executing a multi-year coal-to-clean transition, completing its coal phase-out ahead of regulatory deadlines, converting the 700 MW Centralia Unit 2 from coal to gas with fixed capacity payments through 2044, and signing a data center MOU at Keephills for up to 1 GW of capacity [1]. These are meaningful but incremental pivots within the same power generation business model. AI Deployment (0/2): No evidence of AI-powered products, services, or quantified internal AI-driven efficiency gains. TransAlta sells power TO data centers but does not deploy AI itself. Market Share (0/2): TransAlta operates approximately 8,600 MW across three countries — a meaningful fleet but not a category leader or fastest share gainer in any segment of the independent power producer space [1][2]. Product Pipeline (1/2): The Keephills data center expansion to 1 GW and Centralia gas conversion provide visible growth projects with specific timelines, and the 2026 EBITDA outlook of C$950M-C$1,050M provides some forward visibility [1][2]. R&amp;D Intensity (0/1): Minimal R&amp;D spending typical of utility-sector companies; innovation occurs through capital deployment in new generation assets rather than through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TransAlta's purpose centers on 'powering a clean electricity future' with specific decarbonization targets including 75% Scope 1 and 2 GHG reduction by 2026 and net zero by 2045, supported by sustainability pillars covering environmental stewardship and Indigenous relationships [5]. Clear and directional but not distinctive — every major utility now articulates a similar clean energy transition narrative. Community Impact (1/2): TransAlta's sustainability pillars include 'Positive Indigenous, Stakeholder, Customer and Employee Relationships' and the company has been recognized by the Globe and Mail for governance excellence annually since 2002, though no specific charitable dollar amounts or distinctive community programs were identified [5]. Employee Retention (0/2): Glassdoor reviews rate TransAlta 3.2/5 on culture and values and 2.9/5 on career opportunities, with employees citing leadership self-interest, layoffs, pay freezes, and pension cuts — no evidence of above-average retention [4]. Insider Buying (0/2): No net insider buying by executives identified in the last 12 months; the April 2026 CEO transition from John Kousinioris to Joel Hunter was accompanied by a C-suite reshuffling but no notable insider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TransAlta's financial profile is severely challenged: D/E of 302% sits at the scoring floor reflecting C$3.0B+ net debt against a shrinking equity base, while ROE of -11.1% reflects the FY2025 net loss of C$190M [1][3]. Revenue declined 15.5% YoY in FY2025 to C$2.4B as power prices normalized from 2023 peaks, continuing the deterioration in Q1 2026 with $565M revenue and $204M EBITDA both below year-ago levels [2]. Profit margin of -7.7% and Forward P/E of 65.4x (above the 60x scoring floor) provide zero scoring contribution. The only positive metric is the 5-year revenue CAGR of approximately 2.7%, providing marginal support. Forward PEG is unavailable due to negative trailing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TransAlta operates with a predominantly finite mindset despite a century-long operating history. The coal-to-renewables transition demonstrates strategic flexibility, but the company's competitive language centers on EBITDA targets and financial metrics rather than a compelling vision of the future. The CEO transition in April 2026 and declining employee sentiment suggest organizational instability that undermines long-term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TransAlta's purpose of 'powering a clean electricity future' with specific decarbonization targets (75% GHG reduction by 2026, net zero by 2045) represents a genuine but shallow cause that is shared by virtually every major utility peer [5]. The coal-to-clean transition is being executed, but the 2026 outlook presentation and Q1 earnings call emphasized EBITDA targets, FCF guidance, and data center contracts rather than a vision of the energy future [1][2]. The company has operated since 1909 but only recently adopted its clean energy purpose — it was a coal burner for most of its history.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significant cultural concerns. Employees report that 'executives are first and foremost looking after themselves, with no leadership by example,' citing layoffs, pay freezes, and pension cuts while executives received bonus increases and stock options [4]. The 2.9/5 career opportunities rating and critical tone of reviews suggest employees do not feel empowered or psychologically safe. The April 2026 CEO transition and accompanying C-suite reshuffling adds organizational instability during a critical period.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TransAlta's competitive positioning focuses on fleet size, contracted capacity, and EBITDA targets — standard finite-game metrics [1]. Management commentary does not reference learning from competitors like NextEra Energy or Brookfield Renewable, nor does it frame competition as motivation for self-improvement rather than market share capture.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TransAlta has demonstrated meaningful strategic adaptation by completing its coal phase-out ahead of regulatory deadlines, converting Centralia from coal to gas, expanding into wind, solar, and battery storage, and pivoting to serve AI data center demand [1][5]. However, the transformation is incremental rather than transformative — the company remains a power producer with a cleaner fuel mix rather than having fundamentally reinvented its business model or entered an entirely new market.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accelerate coal phase-out ahead of regulatory requirements and invest in renewable capacity during periods of uncertain power pricing demonstrates willingness to sacrifice near-term returns for long-term positioning [1][5]. The 8% dividend increase alongside a C$190M net loss also signals confidence. However, the leadership transition and C-suite reshuffling raise questions about strategic continuity, and the company has not made a distinctively costly long-term bet that sets it apart from peer utilities.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TransAlta is positioned to benefit from the secular surge in AI-driven data center power demand, having signed a Keephills data center MOU for up to 1 GW of capacity and guiding to C$950M-C$1,050M adjusted EBITDA for 2026 with C$350M-C$450M free cash flow [1][2]. The company's ~8,600 MW diversified generation fleet across wind, hydro, gas, solar, and battery storage provides structural protection against AI disruption — electricity is the ultimate AI enabler. The coal-to-renewables transition is largely complete, and contracted power structures should improve earnings visibility over time. At $13.72 per share, analysts project 23% upside to a $15.42 consensus target [3].</w:t>
      </w:r>
    </w:p>
    <w:p>
      <w:pPr>
        <w:spacing w:after="120"/>
      </w:pPr>
      <w:r>
        <w:rPr>
          <w:rFonts w:ascii="Calibri" w:hAnsi="Calibri"/>
          <w:b w:val="0"/>
          <w:color w:val="3A4A28"/>
          <w:sz w:val="20"/>
        </w:rPr>
        <w:t>However, TransAlta's financial deterioration is severe and worsening. FY2025 revenue declined 15.5% to C$2.4B with a net loss of C$190M as power prices normalized from 2023 peaks, and Q1 2026 continued the YoY deterioration in revenue, EBITDA, and FCF [1][2]. D/E of 302% represents one of the most leveraged balance sheets in the utility sector, leaving minimal room for error during a capital-intensive transition under new CEO Joel Hunter, who took office in April 2026 with an entirely reshuffled C-suite [3]. Forward P/E of 65.4x prices in an aggressive earnings recovery that is far from guaranteed. The 1.4% dividend yield provides negligible income support, profit margin is negative at -7.7%, and Glassdoor reviews suggest internal cultural challenges that could impede execution [4]. The disconnect between operational cash generation (adjusted EBITDA) and GAAP profitability (net losses) warrants skepticism about the sustainability of the current capital allocation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Keephills data center MOU expansion from initial 230 MW to potentially 1 GW, directly tied to secular AI-driven electricity demand growth that could transform TransAlta's contracted revenue base [1]</w:t>
      </w:r>
    </w:p>
    <w:p>
      <w:pPr>
        <w:spacing w:before="40" w:after="40"/>
        <w:ind w:left="283"/>
      </w:pPr>
      <w:r>
        <w:rPr>
          <w:rFonts w:ascii="Calibri" w:hAnsi="Calibri"/>
          <w:b/>
          <w:color w:val="4A6B25"/>
          <w:sz w:val="20"/>
        </w:rPr>
        <w:t xml:space="preserve">2. </w:t>
      </w:r>
      <w:r>
        <w:rPr>
          <w:rFonts w:ascii="Calibri" w:hAnsi="Calibri"/>
          <w:b w:val="0"/>
          <w:color w:val="3A4A28"/>
          <w:sz w:val="20"/>
        </w:rPr>
        <w:t>Earnings recovery toward the C$950M-C$1,050M EBITDA guidance if Alberta power prices stabilize and contracted volumes ramp, potentially narrowing the valuation gap to the $15.42 analyst consensus [2][3]</w:t>
      </w:r>
    </w:p>
    <w:p>
      <w:pPr>
        <w:spacing w:before="40" w:after="40"/>
        <w:ind w:left="283"/>
      </w:pPr>
      <w:r>
        <w:rPr>
          <w:rFonts w:ascii="Calibri" w:hAnsi="Calibri"/>
          <w:b/>
          <w:color w:val="4A6B25"/>
          <w:sz w:val="20"/>
        </w:rPr>
        <w:t xml:space="preserve">3. </w:t>
      </w:r>
      <w:r>
        <w:rPr>
          <w:rFonts w:ascii="Calibri" w:hAnsi="Calibri"/>
          <w:b w:val="0"/>
          <w:color w:val="3A4A28"/>
          <w:sz w:val="20"/>
        </w:rPr>
        <w:t>Completion of the coal-to-renewables transition unlocking a cleaner fleet profile that commands higher ESG-linked capital flows and potentially lower cost of debt over time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302% and C$3.0B+ net debt create significant refinancing and interest rate risk, with minimal balance sheet capacity to fund growth capex if power market conditions remain soft [3]</w:t>
      </w:r>
    </w:p>
    <w:p>
      <w:pPr>
        <w:spacing w:before="40" w:after="40"/>
        <w:ind w:left="283"/>
      </w:pPr>
      <w:r>
        <w:rPr>
          <w:rFonts w:ascii="Calibri" w:hAnsi="Calibri"/>
          <w:b/>
          <w:color w:val="4A6B25"/>
          <w:sz w:val="20"/>
        </w:rPr>
        <w:t xml:space="preserve">2. </w:t>
      </w:r>
      <w:r>
        <w:rPr>
          <w:rFonts w:ascii="Calibri" w:hAnsi="Calibri"/>
          <w:b w:val="0"/>
          <w:color w:val="3A4A28"/>
          <w:sz w:val="20"/>
        </w:rPr>
        <w:t>Revenue declining from C$3,355M (2023) to C$2,405M (2025) with Q1 2026 continuing the deterioration — the earnings recovery embedded in the 65.4x forward P/E may not materialize if Alberta and US power prices remain depressed [1][2]</w:t>
      </w:r>
    </w:p>
    <w:p>
      <w:pPr>
        <w:spacing w:before="40" w:after="40"/>
        <w:ind w:left="283"/>
      </w:pPr>
      <w:r>
        <w:rPr>
          <w:rFonts w:ascii="Calibri" w:hAnsi="Calibri"/>
          <w:b/>
          <w:color w:val="4A6B25"/>
          <w:sz w:val="20"/>
        </w:rPr>
        <w:t xml:space="preserve">3. </w:t>
      </w:r>
      <w:r>
        <w:rPr>
          <w:rFonts w:ascii="Calibri" w:hAnsi="Calibri"/>
          <w:b w:val="0"/>
          <w:color w:val="3A4A28"/>
          <w:sz w:val="20"/>
        </w:rPr>
        <w:t>New CEO Joel Hunter took office April 2026 with an entirely reshuffled C-suite (CFO Mike Politeski, growth chief Grant Arnold), creating execution risk during a critical transformation period compounded by low employee morale per Glassdoor reviews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TransAlta's core business — owning and operating physical power generation assets (wind, hydro, gas, solar, battery storage) — is structurally immune to AI disruption [1]. Electricity generation requires physical infrastructure, land rights, grid interconnections, and regulatory permits that AI cannot replicate or substitute. More importantly, AI is a direct demand driver: data center power consumption is surging, and TransAlta has signed a data center MOU at Keephills for up to 1 GW of capacity to capitalize on this secular tailwind [1]. The company's fleet of ~8,600 MW of generating capacity in regulated and contracted markets faces zero substitution risk from AI. AI Opportunity (0/1): While the Keephills data center MOU positions TransAlta as an AI-era power supplier, the agreement is not yet generating quantifiable AI-related revenue. The company is a beneficiary of AI-driven power demand but does not sell AI-enabled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TransAlta Q4/FY2025 Earnings Release and 2026 Outlook — transalta.com Newsroom, February 2026</w:t>
      </w:r>
    </w:p>
    <w:p>
      <w:pPr>
        <w:spacing w:before="20" w:after="20"/>
        <w:ind w:left="170"/>
      </w:pPr>
      <w:r>
        <w:rPr>
          <w:rFonts w:ascii="Calibri" w:hAnsi="Calibri"/>
          <w:b/>
          <w:color w:val="4A6B25"/>
          <w:sz w:val="15"/>
        </w:rPr>
        <w:t xml:space="preserve">2. </w:t>
      </w:r>
      <w:r>
        <w:rPr>
          <w:rFonts w:ascii="Calibri" w:hAnsi="Calibri"/>
          <w:b w:val="0"/>
          <w:color w:val="3A4A28"/>
          <w:sz w:val="17"/>
        </w:rPr>
        <w:t>TransAlta Q1 2026 Earnings Release — stocktitan.net/TAC, May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TAC Key Statistics and Financial Data,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Glassdoor — TransAlta Employee Reviews,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TransAlta ESG and Sustainability Pillars — transalta.com,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