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TEX</w:t>
      </w:r>
      <w:r>
        <w:rPr>
          <w:rFonts w:ascii="Calibri" w:hAnsi="Calibri"/>
          <w:b/>
          <w:color w:val="1A2010"/>
          <w:sz w:val="40"/>
        </w:rPr>
        <w:t xml:space="preserve">  Terex Corporation</w:t>
      </w:r>
    </w:p>
    <w:p>
      <w:pPr>
        <w:spacing w:after="120"/>
      </w:pPr>
      <w:r>
        <w:rPr>
          <w:rFonts w:ascii="Calibri" w:hAnsi="Calibri"/>
          <w:b/>
          <w:color w:val="6E8450"/>
          <w:sz w:val="18"/>
        </w:rPr>
        <w:t>GROWTH SLEEVE · 2026-07-20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States</w:t>
      </w:r>
    </w:p>
    <w:p>
      <w:pPr>
        <w:spacing w:after="80"/>
      </w:pPr>
      <w:r>
        <w:rPr>
          <w:rFonts w:ascii="Calibri" w:hAnsi="Calibri"/>
          <w:b w:val="0"/>
          <w:color w:val="3A4A28"/>
          <w:sz w:val="20"/>
        </w:rPr>
        <w:t>Terex Corporation manufactures industrial equipment across four segments: Materials Processing (crushers, screens, washing systems), Aerials (aerial work platforms and telehandlers under the Genie brand), Environmental Solutions (refuse collection, recycling equipment, utility equipment including ZenRobotics AI waste sorting), and Specialty Vehicles (fire &amp; rescue, refuse, bus via REV Group acquisition February 2026). Purpose: 'To help improve the lives of people around the world.' Founded in 1933, headquartered in Norwalk, Connecticut.</w:t>
      </w:r>
    </w:p>
    <w:p>
      <w:r>
        <w:rPr>
          <w:rFonts w:ascii="Calibri" w:hAnsi="Calibri"/>
          <w:b/>
          <w:color w:val="6E8450"/>
          <w:sz w:val="18"/>
        </w:rPr>
        <w:t>17,000 Employees · https://www.terex.com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Terex executed two transformative acquisitions — the $2B Environmental Solutions Group from Dover Corporation (October 2024) and the $2B REV Group (February 2026), adding Specialty Vehicles as a fourth segment and nearly doubling the company's revenue base from $5.1B to a guided $7.5-8.1B [1]. Q1 2026 revenue surged 41.1% YoY to $1.734B. Additionally, 89% of product portfolios now offer alternative power options [3]. AI Deployment (1/2): Terex acquired ZenRobotics (AI-powered robotic waste sorting) and operates Connected Collections and Soft-Pak hauler software platforms, demonstrating measurable AI integration in the Environmental Solutions segment, though specific AI revenue is not broken out [4]. Market Share (1/2): Terex holds #2 global position in aerial work platforms (Genie brand behind JLG/Oshkosh) and the REV Group acquisition adds leading positions in fire apparatus and refuse vehicles. Meaningful player across multiple industrial categories but not the outright category leader [1]. Pipeline (1/2): FY2026 guidance reaffirmed at $7.5-8.1B revenue, $930M-$1B EBITDA, $4.50-5.00 EPS. REV Group synergies of $28M targeted for 2026 with $75M run-rate within 24 months [1]. R&amp;D Intensity (1/1): ZenRobotics AI sorting, alternative power platforms, Connected Collections IoT software, and Soft-Pak fleet management demonstrate above-average R&amp;D commitment for an industrial equipment manufacturer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Terex's purpose — 'To help improve the lives of people around the world' — is specific, service-oriented, and connects equipment manufacturing to a human outcome that transcends profit [2]. The Terex Way Values (Integrity, Respect, Improvement, Servant Leadership, Courage, Citizenship) are distinctive, particularly Servant Leadership which is actively championed by CEO Meester and cited by employees as a genuine cultural differentiator [2]. The $2B ESG acquisition and 89% alternative power transition demonstrate strategic decisions traceable to this purpose. Community Impact (1/2): Terex maintains nine D&amp;I affinity groups, a zero-harm safety culture with injury prevention initiatives, and publishes sustainability reports with environmental stewardship commitments. General corporate responsibility without distinctive charitable scale [3]. Employee Retention (1/2): Glassdoor rating of 3.6/5 across 969 reviews is solid for an industrial manufacturer, with multiple employees positively citing Servant Leadership culture and the Terex Way Values [2]. Some reviews note concerns about layoffs and innovation support. Insider Buying (1/2): Director Sandra O'Connor purchased 3,760 shares ($270K) on June 30, 2026, demonstrating board-level conviction [5]. President of Aerials Joshua Gross sold 5,874 shares ($361K) in May 2026. Net insider activity roughly balanced with a specific named board-level purchase.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results across most metrics. Q1 2026 revenue of $1.734B surged 41.1% YoY (primarily REV Group acquisition-driven), beating consensus by $18M, with EPS of $0.98 beating the $0.78 estimate by $0.20 [1]. Forward P/E of 13.1x on $4.75 midpoint EPS guidance is well below the 20x target, and PEG of 1.28 reflects reasonable growth-adjusted valuation [6]. D/E of 129% is elevated from dual acquisitions ($2.7B total debt) but manageable with $772M cash and $322M TTM free cash flow, scoring 0.74 [6]. ROE of 11.3% is below the 15% target but improving as acquisition synergies materialize [6]. Profit margin of 4.1% is thin, reflecting integration costs and tariff headwinds (50bps EBITDA margin compression in Q1 due to tariffs) [1]. Revenue growth 5yr CAGR of approximately 12% exceeds target. Liquidity: ~1,951,000 avg volume x $63.80 = $124.5M daily — easily clears the $1M threshold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Terex demonstrates meaningful infinite-game characteristics — a 93-year operating history, the distinctive 'Terex Way' values centered on Servant Leadership, and two transformative $2B acquisitions (ESG and REV Group) that reposition the company for sustainable growth. The purpose 'to help improve the lives of people around the world' provides genuine strategic direction. However, the company's competitive language remains focused on financial metrics (bookings, margins, synergies) rather than cause-driven advancement, and the rapid acquisition pace introduces integration risk that could test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Terex's purpose — 'To help improve the lives of people around the world' — paired with the Terex Way Values (particularly Servant Leadership) provides a distinctive and genuine cause that connects equipment manufacturing to human impact [2]. The $2B ESG acquisition (sustainability-oriented waste management) and 89% alternative power transition are strategic decisions traceable to this purpose. The cause is partially lived through specific actions, but hasn't been tested through the kind of multi-decade crisis that earns a 3. The 93-year operating history provides endurance, but the current values framework is relatively recent.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across 969 reviews is above-average for industrial manufacturing, and multiple employees positively cite Servant Leadership as a genuine cultural strength actively championed by CEO Meester [2]. Nine D&amp;I affinity groups and zero-harm safety culture demonstrate institutional investment in employee wellbeing [3]. However, some Glassdoor reviews cite layoffs and insufficient innovation support, suggesting trust is not uniformly experienced across the 17,000-employee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Terex management's earnings commentary focuses on bookings growth, synergy targets, margin expansion, and market position — financial metrics rather than competitive learning [1]. The company competes against Caterpillar, JLG/Oshkosh, Komatsu, and specialty vehicle peers, but the competitive framing centers on capturing market share and financial outperformance rather than acknowledging rivals'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Two transformative $2B acquisitions in consecutive years — Environmental Solutions Group (October 2024) and REV Group (February 2026) — fundamentally reinvented Terex from a two-segment aerial/processing equipment company into a diversified four-segment industrial conglomerate [1][3]. Revenue base nearly doubled from $5.1B to $7.5-8.1B. The addition of waste management, recycling, utility equipment, fire apparatus, refuse vehicles, and buses represents a dramatic expansion into adjacent physical-world markets. The 89% alternative power transition further demonstrates willingness to evolve the core product offering.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Meester showed courage in executing two $2B acquisitions within his first two years as CEO, taking on $2.7B in debt to fundamentally reposition the company for long-term growth [1]. Maintaining FY2026 guidance of $7.5-8.1B revenue and $4.50-5.00 EPS amid tariff uncertainty and integration complexity demonstrates strategic conviction. The $28M near-term synergy target with $75M run-rate ambition shows long-term commitment. However, whether this represents courage or aggressive empire-building will only become clear through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Terex is a 93-year industrial manufacturer executing a transformative strategic expansion through dual $2B acquisitions — Environmental Solutions Group (October 2024) and REV Group (February 2026) — nearly doubling its revenue base to a guided $7.5-8.1B and establishing four complementary segments [1][3]. Q1 2026 delivered a strong beat — revenue of $1.734B (+41.1% YoY, $18M above consensus), EPS of $0.98 ($0.20 beat), and backlog of $7.1B providing multi-quarter visibility [1]. Forward P/E of 13.1x and PEG of 1.28 offer attractive valuation for a company with $322M TTM free cash flow and the firepower to delever toward a $75M synergy run-rate [6]. ZenRobotics AI waste sorting and 89% alternative power portfolio provide technology differentiation and sustainability alignment within a physical-world business structurally immune to AI disruption [4].</w:t>
      </w:r>
    </w:p>
    <w:p>
      <w:pPr>
        <w:spacing w:after="120"/>
      </w:pPr>
      <w:r>
        <w:rPr>
          <w:rFonts w:ascii="Calibri" w:hAnsi="Calibri"/>
          <w:b w:val="0"/>
          <w:color w:val="3A4A28"/>
          <w:sz w:val="20"/>
        </w:rPr>
        <w:t>The bear case centers on integration risk and leverage from executing two $2B acquisitions in 16 months. D/E of 129% with $2.7B debt against $772M cash is manageable but leaves limited room for error — failure to achieve the $75M synergy target would pressure margins already thin at 4.1% GAAP profit margin [1][6]. EBITDA margin compressed 50bps in Q1 due to tariffs, and further tariff escalation could significantly impact costs across Terex's global supply chain. Pro forma bookings declined 1.1% YoY in Q1 2026 with book-to-bill normalizing to 109% from Q4 2025's 145%, suggesting the initial acquisition-fueled demand surge may be decelerating [1]. ROE of 11.3% remains below the 15% target, partly reflecting acquisition dilution. Terex's heavy construction and materials processing markets are cyclical and sensitive to infrastructure spending and interest rates, creating macro vulnerability for a company that has doubled its debt in under two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 Group and ESG acquisition integration — achieving $28M of the $75M synergy target in FY2026 and demonstrating margin expansion above the 9.9% Q1 EBITDA margin would validate the dual-acquisition strategy [1]</w:t>
      </w:r>
    </w:p>
    <w:p>
      <w:pPr>
        <w:spacing w:before="40" w:after="40"/>
        <w:ind w:left="283"/>
      </w:pPr>
      <w:r>
        <w:rPr>
          <w:rFonts w:ascii="Calibri" w:hAnsi="Calibri"/>
          <w:b/>
          <w:color w:val="4A6B25"/>
          <w:sz w:val="20"/>
        </w:rPr>
        <w:t xml:space="preserve">2. </w:t>
      </w:r>
      <w:r>
        <w:rPr>
          <w:rFonts w:ascii="Calibri" w:hAnsi="Calibri"/>
          <w:b w:val="0"/>
          <w:color w:val="3A4A28"/>
          <w:sz w:val="20"/>
        </w:rPr>
        <w:t>Backlog conversion — $7.1B backlog representing approximately 3.6 quarters of revenue visibility supports the $7.5-8.1B full-year guidance and provides downside protection against macro softening [1]</w:t>
      </w:r>
    </w:p>
    <w:p>
      <w:pPr>
        <w:spacing w:before="40" w:after="40"/>
        <w:ind w:left="283"/>
      </w:pPr>
      <w:r>
        <w:rPr>
          <w:rFonts w:ascii="Calibri" w:hAnsi="Calibri"/>
          <w:b/>
          <w:color w:val="4A6B25"/>
          <w:sz w:val="20"/>
        </w:rPr>
        <w:t xml:space="preserve">3. </w:t>
      </w:r>
      <w:r>
        <w:rPr>
          <w:rFonts w:ascii="Calibri" w:hAnsi="Calibri"/>
          <w:b w:val="0"/>
          <w:color w:val="3A4A28"/>
          <w:sz w:val="20"/>
        </w:rPr>
        <w:t>Alternative power and AI — 89% of portfolio offering alternative power options and ZenRobotics AI waste sorting position Terex for infrastructure modernization and sustainability-driven government spending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dual $2B acquisitions in 16 months increased leverage to 129% D/E ($2.7B debt); failure to achieve the $75M synergy run-rate and margin expansion could strain the balance sheet and compress the 13.1x forward multiple [1][6]</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exposure — Q1 EBITDA margin declined 50bps due to tariffs, and further escalation across Terex's global supply chain (manufacturing in US, Europe, Asia) could materially impact profitability without ability to pass through costs in competitive markets [1]</w:t>
      </w:r>
    </w:p>
    <w:p>
      <w:pPr>
        <w:spacing w:before="40" w:after="40"/>
        <w:ind w:left="283"/>
      </w:pPr>
      <w:r>
        <w:rPr>
          <w:rFonts w:ascii="Calibri" w:hAnsi="Calibri"/>
          <w:b/>
          <w:color w:val="4A6B25"/>
          <w:sz w:val="20"/>
        </w:rPr>
        <w:t xml:space="preserve">3. </w:t>
      </w:r>
      <w:r>
        <w:rPr>
          <w:rFonts w:ascii="Calibri" w:hAnsi="Calibri"/>
          <w:b w:val="0"/>
          <w:color w:val="3A4A28"/>
          <w:sz w:val="20"/>
        </w:rPr>
        <w:t>Cyclical exposure — heavy construction, materials processing, and specialty vehicle demand is sensitive to economic cycles, interest rates, and government infrastructure spending; the 4.1% profit margin provides minimal buffer in a downturn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Terex's core business — manufacturing physical heavy equipment including aerial work platforms, crushers, waste collection vehicles, fire apparatus, and utility equipment — is structurally immune to AI substitution [4]. These products require steel fabrication, hydraulic systems, assembly, and field service that AI cannot replicate. Regulatory environments (OSHA, EPA, DOT) and physical infrastructure requirements create additional barriers. The REV Group addition of fire trucks, refuse vehicles, and buses further deepens the physical-world moat. However, AI-driven autonomous equipment development by competitors (Caterpillar, Komatsu) could eventually pressure Terex in aerial platforms and construction equipment. AI Opportunity (1/1): Terex generates quantifiable revenue from AI-related products through ZenRobotics (AI-powered robotic waste sorting) and Connected Collections IoT software platform, demonstrating embedded AI revenue within the Environmental Solutions segment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Terex Q1 2026 Earnings Release — revenue $1.734B (+41.1%), EPS $0.98 (beat $0.78), backlog $7.1B, FY2026 guidance reaffirmed $7.5-8.1B revenue, $4.50-5.00 EPS; investors.terex.com, May 2026</w:t>
      </w:r>
    </w:p>
    <w:p>
      <w:pPr>
        <w:spacing w:before="20" w:after="20"/>
        <w:ind w:left="170"/>
      </w:pPr>
      <w:r>
        <w:rPr>
          <w:rFonts w:ascii="Calibri" w:hAnsi="Calibri"/>
          <w:b/>
          <w:color w:val="4A6B25"/>
          <w:sz w:val="15"/>
        </w:rPr>
        <w:t xml:space="preserve">2. </w:t>
      </w:r>
      <w:r>
        <w:rPr>
          <w:rFonts w:ascii="Calibri" w:hAnsi="Calibri"/>
          <w:b w:val="0"/>
          <w:color w:val="3A4A28"/>
          <w:sz w:val="17"/>
        </w:rPr>
        <w:t>Terex Purpose, Mission &amp; Values — 'To help improve the lives of people around the world,' Terex Way Values (Servant Leadership), Glassdoor 3.6/5 (969 reviews); terex.com, Glassdoor,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Terex Sustainability and Portfolio Strategy — $2B ESG acquisition (Oct 2024), $2B REV Group acquisition (Feb 2026), 89% alternative power portfolio, 9 D&amp;I affinity groups, zero-harm safety; terex.com,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Terex Technology Portfolio — ZenRobotics AI waste sorting, Connected Collections IoT, Soft-Pak fleet management, Genie aerial platforms; terex.com,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Terex Insider Trading — Director Sandra O'Connor $270K purchase (June 2026), President Gross $361K sale (May 2026); Benzinga, StockTitan,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TEX: Forward P/E 13.06, PEG 1.28, D/E 129%, ROE 11.3%, profit margin 4.08%, avg volume 1.95M;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