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THM</w:t>
      </w:r>
      <w:r>
        <w:rPr>
          <w:rFonts w:ascii="Calibri" w:hAnsi="Calibri"/>
          <w:b/>
          <w:color w:val="1A2010"/>
          <w:sz w:val="40"/>
        </w:rPr>
        <w:t xml:space="preserve">  International Tower Hill Mines, Ltd.</w:t>
      </w:r>
    </w:p>
    <w:p>
      <w:pPr>
        <w:spacing w:after="120"/>
      </w:pPr>
      <w:r>
        <w:rPr>
          <w:rFonts w:ascii="Calibri" w:hAnsi="Calibri"/>
          <w:b/>
          <w:color w:val="6E8450"/>
          <w:sz w:val="18"/>
        </w:rPr>
        <w:t>GROWTH SLEEVE · 2026-07-20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Gold · NYSE American · Canada</w:t>
      </w:r>
    </w:p>
    <w:p>
      <w:pPr>
        <w:spacing w:after="80"/>
      </w:pPr>
      <w:r>
        <w:rPr>
          <w:rFonts w:ascii="Calibri" w:hAnsi="Calibri"/>
          <w:b w:val="0"/>
          <w:color w:val="3A4A28"/>
          <w:sz w:val="20"/>
        </w:rPr>
        <w:t>International Tower Hill Mines is a development-stage mining company focused on advancing the Livengood Gold Project, one of the largest undeveloped gold deposits in North America, located approximately 110 km northwest of Fairbanks, Alaska. The company has no revenue-generating operations and is in the exploration and feasibility phase. Incorporated in 1978, headquartered in Vancouver, Canada. Market cap ~$536M as of mid-2026.</w:t>
      </w:r>
    </w:p>
    <w:p>
      <w:r>
        <w:rPr>
          <w:rFonts w:ascii="Calibri" w:hAnsi="Calibri"/>
          <w:b/>
          <w:color w:val="6E8450"/>
          <w:sz w:val="18"/>
        </w:rPr>
        <w:t>3 Employees · https://www.ithmines.com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International Tower Hill Mines has been a development-stage company since incorporation in 1978 with no production launches or business model transformations — the Livengood Gold Project remains in feasibility after decades of work [1][2]. AI Deployment (0/2): No AI deployment or strategy evident; the company's 3-person team focuses entirely on geological development and permitting with no AI-powered tools or operational efficiencies disclosed. Market Share (1/2): Livengood is recognized as one of the largest undeveloped gold deposits in North America with approximately 9 Moz measured &amp; indicated resources, giving the project meaningful strategic scarcity value in a sector where large-scale undeveloped deposits are increasingly rare [1]. Pipeline (1/2): The $115M equity financing closed in January 2026 — including a $40M private placement from Paulson &amp; Co. — allocated $50M for feasibility and technical studies and $35M for permitting and community engagement, providing clear advancement milestones [1][2]. The 2025 work program includes metallurgical studies for both gold and antimony critical mineral potential. R&amp;D Intensity (0/1): Not applicable for an exploration-stage company with zero revenue.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The company's stated purpose — acquisition, exploration, and development of mineral properties — is a functional description interchangeable with any gold exploration company, articulating no broader societal vision [5]. Community Impact (1/2): The $35M allocation for permitting and community engagement from the 2026 equity raise demonstrates commitment to local stakeholder relationships near Fairbanks, Alaska, and the company has run into relatively little opposition from conservation groups or Alaska Native organizations — the Northern Alaska Environmental Center has not taken a position on the project [2][5]. Employee Retention (0/2): With only 3 full-time employees, organizational culture cannot be meaningfully assessed; Glassdoor shows 3.0 overall, 2.0 for Culture &amp; Values, and 1.0 for Work/Life Balance on negligible sample size [3]. Insider Buying (0/2): Paulson &amp; Co. participated in the $40M private placement, demonstrating institutional conviction, but this is a major shareholder maintaining position rather than insider buying by management — no specific CEO or executive insider purchases identified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As a pre-revenue exploration company, all financial metrics score at or below floor values. ROE of -8.2% falls below the 0% floor [4]. Profit margin of 0.0% sits at floor with zero revenue generated. Forward P/E of -131x reflects expected continued losses through the exploration phase. No debt-to-equity ratio confirmed (likely minimal debt following the $115M equity raise). Revenue growth metrics are unavailable with no revenue history. The $115M equity financing provides multi-year cash runway but represents dilutive capital raises rather than self-funding operations — shareholders diluted ~37% from the January 2026 offering [1]. Liquidity passes the $1M floor test at estimated $4.1M daily dollar volume ($2.05 × 2.0M shares). Infrastructure score: 0/10 — all available financial metrics score 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International Tower Hill Mines operates with a predominantly finite mindset — the company exists to develop a single gold mine and create shareholder value, with no articulated Just Cause beyond resource extraction. While CEO Hanneman's 9-year tenure provides leadership consistency and management team average tenure of 11.1 years suggests stability, the narrow single-project focus, absence of strategic flexibility, and lack of purpose-driven leadership place this firmly in finite territory.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The company has a clear purpose — develop the Livengood Gold Project into a producing mine — but this is a finite objective (extract gold, sell it) rather than an enduring Just Cause [5]. There is no articulated vision of a better future beyond project economics. The company's website focuses exclusively on resource estimates, feasibility timelines, and geological data. Some intentionality exists in the community engagement allocation ($35M), but the mission reads as shallow and financially motivated.</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Average management team tenure of 11.1 years and board tenure of 8.2 years suggests a stable, low-turnover environment [3]. CEO Karl Hanneman has served since 2017 with 35+ years of Alaska mining experience, and his transition from 50% to full-time commitment demonstrates deepening personal investment [4]. However, with only 3 employees, trust dynamics are personal rather than structural, and Glassdoor ratings (2.0 culture, 1.0 work/life balance) raise concerns despite negligible sample size.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infinite competitive mindset. The company does not publicly discuss competitors' strengths or frame competitive dynamics as opportunities for self-improvement [5]. As a single-project exploration company, competitive awareness appears limited to securing capital and permits rather than learning from peer operations like Kinross, Novagold, or other Alaska-focused miners.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The company has maintained a rigid focus on the single Livengood Gold Project for over 15 years without significant strategic adaptation [2]. The 2025 investigation of antimony mineralization at the same site represents incremental analysis of co-located minerals rather than a strategic pivot. No evidence of willingness to abandon or fundamentally reimagine the business model — the entire company's existence is predicated on one deposit reaching production.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leadership decisions that sacrificed short-term performance for long-term capability [4]. The $115M equity financing is standard exploration company capital raising rather than a courageous strategic bet. CEO Hanneman's salary increase to $342,538 in February 2026, while the company generates zero revenue, raises questions about leadership priorities rather than demonstrating courage [4]. Persisting through years of zero revenue is necessity, not the kind of principled sacrifice Sinek's framework rewards.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International Tower Hill Mines offers leveraged exposure to gold prices through the Livengood Gold Project, one of the largest undeveloped gold deposits in North America with approximately 9 Moz measured &amp; indicated resources [1]. The $115M equity financing closed in January 2026 — including Paulson &amp; Co.'s $40M private placement — provides a multi-year cash runway with $50M earmarked for feasibility studies and $35M for community engagement and permitting [1][2]. At ~$536M market cap and $2.05/share, the stock is a pure gold optionality play that could deliver significant upside if Livengood proves economic with gold prices sustaining above $2,700/oz. The 2025 investigation of antimony critical mineral potential adds strategic diversification optionality.</w:t>
      </w:r>
    </w:p>
    <w:p>
      <w:pPr>
        <w:spacing w:after="120"/>
      </w:pPr>
      <w:r>
        <w:rPr>
          <w:rFonts w:ascii="Calibri" w:hAnsi="Calibri"/>
          <w:b w:val="0"/>
          <w:color w:val="3A4A28"/>
          <w:sz w:val="20"/>
        </w:rPr>
        <w:t>The bear case is substantial and dominates the risk-reward profile. This is a pre-revenue company that has been in the exploration stage since 1978 — 48 years without generating a dollar of revenue or producing an ounce of gold [1][4]. The $115M raise is entirely dilutive to existing shareholders (37% dilution from the January 2026 offering alone). With 3 employees, negative ROE of -8.2%, and no production timeline or construction decision, THM is a speculative bet on geology and gold prices rather than an investment in a functioning business. The company's survival depends on continued access to capital markets, and Anglogold Ashanti's recent exit from a similar Alaska gold partnership (Novagold's Donlin project) highlights the difficulty of advancing large Alaskan mines to production. Infrastructure scores 0/10 across all available financial metrics — there is no financial foundation to evaluate.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Feasibility study completion — the $50M allocated for technical studies from the 2026 equity raise could produce a positive feasibility assessment that de-risks the project and catalyzes a re-rating, particularly with gold above $2,700/oz</w:t>
      </w:r>
    </w:p>
    <w:p>
      <w:pPr>
        <w:spacing w:before="40" w:after="40"/>
        <w:ind w:left="283"/>
      </w:pPr>
      <w:r>
        <w:rPr>
          <w:rFonts w:ascii="Calibri" w:hAnsi="Calibri"/>
          <w:b/>
          <w:color w:val="4A6B25"/>
          <w:sz w:val="20"/>
        </w:rPr>
        <w:t xml:space="preserve">2. </w:t>
      </w:r>
      <w:r>
        <w:rPr>
          <w:rFonts w:ascii="Calibri" w:hAnsi="Calibri"/>
          <w:b w:val="0"/>
          <w:color w:val="3A4A28"/>
          <w:sz w:val="20"/>
        </w:rPr>
        <w:t>Permitting milestones — successful advancement through Alaska state and federal permitting processes, supported by the $35M community engagement allocation, would remove a key development overhang</w:t>
      </w:r>
    </w:p>
    <w:p>
      <w:pPr>
        <w:spacing w:before="40" w:after="40"/>
        <w:ind w:left="283"/>
      </w:pPr>
      <w:r>
        <w:rPr>
          <w:rFonts w:ascii="Calibri" w:hAnsi="Calibri"/>
          <w:b/>
          <w:color w:val="4A6B25"/>
          <w:sz w:val="20"/>
        </w:rPr>
        <w:t xml:space="preserve">3. </w:t>
      </w:r>
      <w:r>
        <w:rPr>
          <w:rFonts w:ascii="Calibri" w:hAnsi="Calibri"/>
          <w:b w:val="0"/>
          <w:color w:val="3A4A28"/>
          <w:sz w:val="20"/>
        </w:rPr>
        <w:t>Antimony critical mineral assessment — if significant antimony resources are confirmed at Livengood, the project gains strategic value as antimony is a critical mineral for defense and technology applications, potentially attracting government support or strategic partners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Permanent capital destruction — 48 years of exploration with zero revenue raises the risk that the Livengood deposit may never reach economic production, in which case the equity is worthless regardless of gold prices</w:t>
      </w:r>
    </w:p>
    <w:p>
      <w:pPr>
        <w:spacing w:before="40" w:after="40"/>
        <w:ind w:left="283"/>
      </w:pPr>
      <w:r>
        <w:rPr>
          <w:rFonts w:ascii="Calibri" w:hAnsi="Calibri"/>
          <w:b/>
          <w:color w:val="4A6B25"/>
          <w:sz w:val="20"/>
        </w:rPr>
        <w:t xml:space="preserve">2. </w:t>
      </w:r>
      <w:r>
        <w:rPr>
          <w:rFonts w:ascii="Calibri" w:hAnsi="Calibri"/>
          <w:b w:val="0"/>
          <w:color w:val="3A4A28"/>
          <w:sz w:val="20"/>
        </w:rPr>
        <w:t>Dilution risk — the $115M equity financing is entirely dilutive, and additional capital raises totaling potentially billions of dollars will be required to fund mine construction, further eroding per-share value</w:t>
      </w:r>
    </w:p>
    <w:p>
      <w:pPr>
        <w:spacing w:before="40" w:after="40"/>
        <w:ind w:left="283"/>
      </w:pPr>
      <w:r>
        <w:rPr>
          <w:rFonts w:ascii="Calibri" w:hAnsi="Calibri"/>
          <w:b/>
          <w:color w:val="4A6B25"/>
          <w:sz w:val="20"/>
        </w:rPr>
        <w:t xml:space="preserve">3. </w:t>
      </w:r>
      <w:r>
        <w:rPr>
          <w:rFonts w:ascii="Calibri" w:hAnsi="Calibri"/>
          <w:b w:val="0"/>
          <w:color w:val="3A4A28"/>
          <w:sz w:val="20"/>
        </w:rPr>
        <w:t>Single-asset concentration — the company's entire value depends on one deposit in one jurisdiction (Alaska), with no diversification to offset project-specific geological, regulatory, or permitting risks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Gold mining exploration and development is a fundamentally physical-world operation that AI cannot substitute — geological drilling, metallurgical processing, permitting, and mine construction require physical infrastructure and deeply regulated processes structurally immune to AI disruption [1]. The Livengood project's value derives from the physical gold deposit in the ground, which no AI can replicate or replace. AI may assist with geological modeling and mine planning in the broader mining sector, but this enhances rather than threatens mining operations. No analyst commentary identifies AI as a risk factor for THM's business model. AI Opportunity (0/1): The company generates no revenue of any kind, let alone AI-related revenue. The 3-person team has no AI products or services.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PR Newswire / Stock Titan — 'International Tower Hill Mines Approves 2025 Livengood Gold Project Work Plan and Files 2024 Year End Financial Results,' including $115M equity financing details and Paulson &amp; Co. participation, March 2025</w:t>
      </w:r>
    </w:p>
    <w:p>
      <w:pPr>
        <w:spacing w:before="20" w:after="20"/>
        <w:ind w:left="170"/>
      </w:pPr>
      <w:r>
        <w:rPr>
          <w:rFonts w:ascii="Calibri" w:hAnsi="Calibri"/>
          <w:b/>
          <w:color w:val="4A6B25"/>
          <w:sz w:val="15"/>
        </w:rPr>
        <w:t xml:space="preserve">2. </w:t>
      </w:r>
      <w:r>
        <w:rPr>
          <w:rFonts w:ascii="Calibri" w:hAnsi="Calibri"/>
          <w:b w:val="0"/>
          <w:color w:val="3A4A28"/>
          <w:sz w:val="17"/>
        </w:rPr>
        <w:t>North of 60 Mining News — 'Tower Hill outlines 2025 Livengood plans' and 'Tower Hill investigates Livengood antimony,' March 2025</w:t>
      </w:r>
    </w:p>
    <w:p>
      <w:pPr>
        <w:spacing w:before="20" w:after="20"/>
        <w:ind w:left="170"/>
      </w:pPr>
      <w:r>
        <w:rPr>
          <w:rFonts w:ascii="Calibri" w:hAnsi="Calibri"/>
          <w:b/>
          <w:color w:val="4A6B25"/>
          <w:sz w:val="15"/>
        </w:rPr>
        <w:t xml:space="preserve">3. </w:t>
      </w:r>
      <w:r>
        <w:rPr>
          <w:rFonts w:ascii="Calibri" w:hAnsi="Calibri"/>
          <w:b w:val="0"/>
          <w:color w:val="3A4A28"/>
          <w:sz w:val="17"/>
        </w:rPr>
        <w:t>Simply Wall St — THM Leadership &amp; Management Team Analysis, management tenure data,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The Globe and Mail / TipRanks — 'International Tower Hill Mines Increases CEO Base Salary' to $342,538, February 2026</w:t>
      </w:r>
    </w:p>
    <w:p>
      <w:pPr>
        <w:spacing w:before="20" w:after="20"/>
        <w:ind w:left="170"/>
      </w:pPr>
      <w:r>
        <w:rPr>
          <w:rFonts w:ascii="Calibri" w:hAnsi="Calibri"/>
          <w:b/>
          <w:color w:val="4A6B25"/>
          <w:sz w:val="15"/>
        </w:rPr>
        <w:t xml:space="preserve">5. </w:t>
      </w:r>
      <w:r>
        <w:rPr>
          <w:rFonts w:ascii="Calibri" w:hAnsi="Calibri"/>
          <w:b w:val="0"/>
          <w:color w:val="3A4A28"/>
          <w:sz w:val="17"/>
        </w:rPr>
        <w:t>ITH Mines Company Website — Environment, FAQ, Project Highlights, and corporate overview, accessed July 2026</w:t>
      </w:r>
    </w:p>
    <w:p>
      <w:pPr>
        <w:spacing w:before="20" w:after="20"/>
        <w:ind w:left="170"/>
      </w:pPr>
      <w:r>
        <w:rPr>
          <w:rFonts w:ascii="Calibri" w:hAnsi="Calibri"/>
          <w:b/>
          <w:color w:val="4A6B25"/>
          <w:sz w:val="15"/>
        </w:rPr>
        <w:t xml:space="preserve">6. </w:t>
      </w:r>
      <w:r>
        <w:rPr>
          <w:rFonts w:ascii="Calibri" w:hAnsi="Calibri"/>
          <w:b w:val="0"/>
          <w:color w:val="3A4A28"/>
          <w:sz w:val="17"/>
        </w:rPr>
        <w:t>Stock Analysis / WallStreetZen / Nasdaq — THM Stock Price ($2.05), Market Cap ($536M), and Volume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