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TMDE</w:t>
      </w:r>
      <w:r>
        <w:rPr>
          <w:rFonts w:ascii="Calibri" w:hAnsi="Calibri"/>
          <w:b/>
          <w:color w:val="1A2010"/>
          <w:sz w:val="40"/>
        </w:rPr>
        <w:t xml:space="preserve">  TMD Energy Limited</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American · Malaysia</w:t>
      </w:r>
    </w:p>
    <w:p>
      <w:pPr>
        <w:spacing w:after="80"/>
      </w:pPr>
      <w:r>
        <w:rPr>
          <w:rFonts w:ascii="Calibri" w:hAnsi="Calibri"/>
          <w:b w:val="0"/>
          <w:color w:val="3A4A28"/>
          <w:sz w:val="20"/>
        </w:rPr>
        <w:t>TMD Energy Limited is a Malaysia and Singapore-based integrated marine fuel bunkering service provider operating in the Straits of Malacca and South China Sea. The company markets and supplies marine gas oil and fuel oil to ships and vessels via a fleet of 15 bunkering vessels across 19 ports in Malaysia, Indonesia, Singapore, and Vietnam. Also provides ship management services and vessel chartering. A subsidiary of Straits Energy Resources Berhad (Fortune Southeast Asia 500). IPO'd on NYSE American in April 2025.</w:t>
      </w:r>
    </w:p>
    <w:p>
      <w:r>
        <w:rPr>
          <w:rFonts w:ascii="Calibri" w:hAnsi="Calibri"/>
          <w:b/>
          <w:color w:val="6E8450"/>
          <w:sz w:val="18"/>
        </w:rPr>
        <w:t>66 Employees · https://www.tmdel.com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TMD Energy's core business — marine fuel bunkering — has remained fundamentally unchanged since its incorporation as a carve-out of Straits Energy Resources; H1 FY2026 (six months ended December 31, 2025) revenue fell 22.5% to $247.6M with an $8.5M net loss, confirming a business in decline rather than reinvention [1]. AI Deployment (0/2): No evidence of AI-powered products or AI-driven operational efficiencies; the company's stated innovation efforts remain limited to biofuel certification and oil waste collection [2]. Market Share (1/2): TMD Energy operates as a meaningful player in Malaysian marine bunkering with ISCC EU certification as Malaysia's first certified biofuel supplier and trader, but is not a category leader or fastest share gainer in the broader Southeast Asian bunkering market [2]. Product Pipeline (1/2): The two-year extension (signed June 2026) of the Memorandum of Agreement with Double Corporate for bioenergy/EU-Asia biodiesel collaboration keeps the diversification pipeline alive, but timelines and quantified revenue contribution remain undisclosed [3]. R&amp;D Intensity (0/1): No R&amp;D spending reported; this remains a commodity fuel distribution business with no technology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TMD Energy's stated commitment to 'the highest standards of operational excellence, safety, and regulatory compliance while building long-term partnerships that drive industry advancement' is generic boilerplate interchangeable with any maritime services company [2]. Community Impact (0/2): The oil waste collection ESG initiative represents modest environmental awareness, but no charitable programs, community investment, or measurable social impact have been disclosed beyond standard corporate compliance [3]. Employee Retention (0/2): No retention data available for this micro-cap company with 66 employees; the company also disclosed in 2025 that it would be unable to meet its SEC 20-F filing deadline, raising governance-capacity concerns rather than organizational strength signals [1]. Insider Buying (1/2): CEO Dato' Sri Kam Choy Ho maintains significant ownership through parent Straits Energy Resources, suggesting structural alignment, but no specific open-market insider purchases have been identified post-IPO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(34,978) x stock_price ($0.7564) = $26,449, far below the $1,000,000 liquidity minimum. Infrastructure score is automatically 0 regardless of other metrics [4]. The underlying financial profile continues to deteriorate: D/E stands at approximately 411%, reflecting heavy trade financing against a thin equity base [4]. TTM revenue of $552.7M is down 18.8% YoY, and H1 FY2026 alone showed a $8.5M net loss versus a $0.9M profit in the prior-year period — a swing to sustained unprofitability [1][4]. The stock has fallen further to $0.76, with average daily volume collapsing to just 34,978 shares (from 144,756 a year earlier), confirming the stock is now effectively untradeable for any institutional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TMD Energy is a recently carved-out subsidiary of Straits Energy Resources that IPO'd in April 2025 and has continued to lose value, with H1 FY2026 revenue down 22.5% and a swing to net losses. The company operates in a commodity marine fuel bunkering market with razor-thin margins and no distinctive long-term vision. The nascent biofuel and oil waste collection initiatives, extended again in June 2026, represent survival-mode diversification rather than purpose-driven transformation. The company is playing a finite game focused on near-term revenue stabilization in a declining business.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TMD Energy's purpose statement about 'operational excellence, safety, and regulatory compliance' is functionally a description of doing business properly, not a vision of a future worth building toward [2]. The extended Double Corporate MoA for biodiesel processing shows continued forward-looking intent, but reads as a business diversification strategy — a survival response to declining bunkering volumes rather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66 employees under the Straits Energy Resources umbrella, the organization is likely cohesive [2]. However, no employee satisfaction data exists for this micro-cap post-IPO company, and the company's disclosed inability to meet its FY2025 20-F filing deadline signals administrative strain that would compound retention risk for any employees with equity-based compensation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TMD Energy acknowledging competitors' strengths or using competitive pressure for self-improvement. Company communications continue to focus on partnerships and ESG initiatives rather than learning from larger rivals like Sinopec Marine or Peninsula Petroleum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two-year extension of the oil waste collection and Double Corporate biodiesel MoA (signed June 2026) represents continued incremental adaptation toward the energy transition [3]. However, these remain adjacent expansions with no disclosed revenue contribution, not transformative pivots — the core business remains marine fuel bunkering with declining volumes.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TMD Energy's leadership making costly long-term bets or sacrificing near-term performance for future capability. The company is in a reactive posture — dealing with a 22.5% H1 revenue decline, a swing to an $8.5M net loss, and a collapsing share price while attempting marginal diversification into biofuel [1]. The financial distress leaves no capacity for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TMD Energy operates as a marine fuel bunkering provider in Southeast Asia, backed by parent company Straits Energy Resources (Fortune Southeast Asia 500), with a unique position as Malaysia's first ISCC EU-certified biofuel supplier and trader [2]. The June 2026 two-year extension of the Double Corporate MoA keeps a biodiesel/oil-waste diversification option alive for the EU and Asia markets, and the company retains a fleet of 15 bunkering vessels across 19 ports, providing some operational scale relative to peers [3].</w:t>
      </w:r>
    </w:p>
    <w:p>
      <w:pPr>
        <w:spacing w:after="120"/>
      </w:pPr>
      <w:r>
        <w:rPr>
          <w:rFonts w:ascii="Calibri" w:hAnsi="Calibri"/>
          <w:b w:val="0"/>
          <w:color w:val="3A4A28"/>
          <w:sz w:val="20"/>
        </w:rPr>
        <w:t>The bear case is overwhelming and has worsened since the prior screen. H1 FY2026 revenue fell 22.5% to $247.6M with an $8.5M net loss, versus a $0.9M profit in the prior-year period, as geopolitical uncertainty, tariff tensions, and softer global trade activity pressured marine fuel demand [1]. TTM revenue of $552.7M is down 18.8% YoY. D/E of approximately 411% against a thin equity base creates acute financial fragility. Average daily volume has collapsed further to just 34,978 shares — daily dollar volume of roughly $26,000 is more than 97% below the $1M IOWN liquidity threshold, meaning the stock is effectively untradeable [4]. The $17.8M market cap, 66 employees, prior 20-F filing delinquency, and commodity bunkering business with no pricing power provide minimal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ISCC EU biofuel certification monetization through actual biodiesel supply contracts with maritime operators, converting the extended Double Corporate MoA into measurable revenue diversification</w:t>
      </w:r>
    </w:p>
    <w:p>
      <w:pPr>
        <w:spacing w:before="40" w:after="40"/>
        <w:ind w:left="283"/>
      </w:pPr>
      <w:r>
        <w:rPr>
          <w:rFonts w:ascii="Calibri" w:hAnsi="Calibri"/>
          <w:b/>
          <w:color w:val="4A6B25"/>
          <w:sz w:val="20"/>
        </w:rPr>
        <w:t xml:space="preserve">2. </w:t>
      </w:r>
      <w:r>
        <w:rPr>
          <w:rFonts w:ascii="Calibri" w:hAnsi="Calibri"/>
          <w:b w:val="0"/>
          <w:color w:val="3A4A28"/>
          <w:sz w:val="20"/>
        </w:rPr>
        <w:t>Recovery in global shipping volumes and bunker fuel demand from current cyclical trough, restoring revenue growth after the 22.5% H1 FY2026 decline</w:t>
      </w:r>
    </w:p>
    <w:p>
      <w:pPr>
        <w:spacing w:before="40" w:after="40"/>
        <w:ind w:left="283"/>
      </w:pPr>
      <w:r>
        <w:rPr>
          <w:rFonts w:ascii="Calibri" w:hAnsi="Calibri"/>
          <w:b/>
          <w:color w:val="4A6B25"/>
          <w:sz w:val="20"/>
        </w:rPr>
        <w:t xml:space="preserve">3. </w:t>
      </w:r>
      <w:r>
        <w:rPr>
          <w:rFonts w:ascii="Calibri" w:hAnsi="Calibri"/>
          <w:b w:val="0"/>
          <w:color w:val="3A4A28"/>
          <w:sz w:val="20"/>
        </w:rPr>
        <w:t>Straits Energy Resources parent company support or strategic capital injection to address the elevated debt load and restore balance sheet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crisis — daily dollar volume of roughly $26,000 is over 97% below the $1M IOWN threshold, making the stock effectively untradeable and creating severe price impact risk on any position sizing</w:t>
      </w:r>
    </w:p>
    <w:p>
      <w:pPr>
        <w:spacing w:before="40" w:after="40"/>
        <w:ind w:left="283"/>
      </w:pPr>
      <w:r>
        <w:rPr>
          <w:rFonts w:ascii="Calibri" w:hAnsi="Calibri"/>
          <w:b/>
          <w:color w:val="4A6B25"/>
          <w:sz w:val="20"/>
        </w:rPr>
        <w:t xml:space="preserve">2. </w:t>
      </w:r>
      <w:r>
        <w:rPr>
          <w:rFonts w:ascii="Calibri" w:hAnsi="Calibri"/>
          <w:b w:val="0"/>
          <w:color w:val="3A4A28"/>
          <w:sz w:val="20"/>
        </w:rPr>
        <w:t>Deteriorating financial position — H1 FY2026 net loss of $8.5M (a swing from a prior-year profit), D/E of approximately 411%, and TTM revenue down 18.8% YoY with no clear inflection point</w:t>
      </w:r>
    </w:p>
    <w:p>
      <w:pPr>
        <w:spacing w:before="40" w:after="40"/>
        <w:ind w:left="283"/>
      </w:pPr>
      <w:r>
        <w:rPr>
          <w:rFonts w:ascii="Calibri" w:hAnsi="Calibri"/>
          <w:b/>
          <w:color w:val="4A6B25"/>
          <w:sz w:val="20"/>
        </w:rPr>
        <w:t xml:space="preserve">3. </w:t>
      </w:r>
      <w:r>
        <w:rPr>
          <w:rFonts w:ascii="Calibri" w:hAnsi="Calibri"/>
          <w:b w:val="0"/>
          <w:color w:val="3A4A28"/>
          <w:sz w:val="20"/>
        </w:rPr>
        <w:t>Commodity business with no pricing power — marine fuel bunkering at thin gross margins in a declining volume environment provides no margin of safety against further operational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Marine fuel bunkering is a physical-world logistics operation involving ship-to-ship fuel transfer, vessel management, and port operations that AI cannot replace [2]. The business requires physical assets (15 bunkering vessels), regulatory compliance across multiple Southeast Asian jurisdictions, and real-time coordination in maritime environments. AI may improve operational efficiency through route optimization and demand forecasting, but the core service is immune to AI substitution. The thin-margin commodity nature means AI-driven competitors or larger players leveraging AI for efficiency could compress margins further, but this is a competitive risk, not an existential AI-substitution risk. AI Opportunity (0/1): No evidence of AI revenue or AI-powered products; the company's technology focus remains biofuel certification and oil waste collection rather than AI deployment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TMD Energy Limited Announces Financial Results for the Six Months Ended December 31, 2025 — GlobeNewswire, June 29, 2026; SEC Form 6-K filings, FY2026</w:t>
      </w:r>
    </w:p>
    <w:p>
      <w:pPr>
        <w:spacing w:before="20" w:after="20"/>
        <w:ind w:left="170"/>
      </w:pPr>
      <w:r>
        <w:rPr>
          <w:rFonts w:ascii="Calibri" w:hAnsi="Calibri"/>
          <w:b/>
          <w:color w:val="4A6B25"/>
          <w:sz w:val="15"/>
        </w:rPr>
        <w:t xml:space="preserve">2. </w:t>
      </w:r>
      <w:r>
        <w:rPr>
          <w:rFonts w:ascii="Calibri" w:hAnsi="Calibri"/>
          <w:b w:val="0"/>
          <w:color w:val="3A4A28"/>
          <w:sz w:val="17"/>
        </w:rPr>
        <w:t>TMD Energy Limited Investor Relations, Corporate Overview, and Oil Waste Collection ESG Initiative — tmdel-ir.com, Nasdaq, Finviz,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TMD Energy Two-Year Extension of Double Corporate Bioenergy MoA — Company press release, June 8,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TMDE Key Statistics, Financial Ratios,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