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UAA</w:t>
      </w:r>
      <w:r>
        <w:rPr>
          <w:rFonts w:ascii="Calibri" w:hAnsi="Calibri"/>
          <w:b/>
          <w:color w:val="1A2010"/>
          <w:sz w:val="40"/>
        </w:rPr>
        <w:t xml:space="preserve">  Under Armour, Inc.</w:t>
      </w:r>
    </w:p>
    <w:p>
      <w:pPr>
        <w:spacing w:after="120"/>
      </w:pPr>
      <w:r>
        <w:rPr>
          <w:rFonts w:ascii="Calibri" w:hAnsi="Calibri"/>
          <w:b/>
          <w:color w:val="6E8450"/>
          <w:sz w:val="18"/>
        </w:rPr>
        <w:t>GROWTH SLEEVE · 2026-08-13 · Inspire: 51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Apparel Manufacturing · NYSE · United States</w:t>
      </w:r>
    </w:p>
    <w:p>
      <w:pPr>
        <w:spacing w:after="80"/>
      </w:pPr>
      <w:r>
        <w:rPr>
          <w:rFonts w:ascii="Calibri" w:hAnsi="Calibri"/>
          <w:b w:val="0"/>
          <w:color w:val="3A4A28"/>
          <w:sz w:val="20"/>
        </w:rPr>
        <w:t>Under Armour develops, markets, and distributes branded performance apparel, footwear, and accessories globally through wholesale, direct-to-consumer (e-commerce and brand/factory house stores), and licensing channels. Founded in 1996 by Kevin Plank, who returned as CEO in April 2024 after two failed successor CEOs. FY2026 (ended March 2026) revenue declined 4% to $5.0B with North America down 8%, net loss widened to $496M, and the company expanded restructuring charges to $305M. FY2027 guidance projects a mid-single-digit revenue decline. Headquartered in Baltimore, Maryland.</w:t>
      </w:r>
    </w:p>
    <w:p>
      <w:r>
        <w:rPr>
          <w:rFonts w:ascii="Calibri" w:hAnsi="Calibri"/>
          <w:b/>
          <w:color w:val="6E8450"/>
          <w:sz w:val="18"/>
        </w:rPr>
        <w:t>6,200 Employees · https://www.underarmour.com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Under Armour has not launched a successful new product category or executed a meaningful business model transformation in the last five years. Revenue has declined from $5.9B in FY2023 to $5.0B in FY2026 — a 15% contraction — with footwear revenue falling 11% and North America revenue down 8% in FY2026 [1]. The brand continues losing market share to Hoka, On Running, and New Balance across performance and lifestyle segments. The current restructuring involves reducing SKUs by 25% and shortening time-to-market to 12 months — operational fixes rather than innovation [1]. AI Deployment (0/2): No evidence of AI-powered products shipping to customers or quantified AI-driven operational efficiencies. Under Armour has no meaningful AI strategy or deployment visible in public disclosures [2]. Market Share (1/2): Under Armour remains a recognized global performance apparel brand with $5.0B in annual revenue, but North American market share is declining as competitors deliver superior product innovation. International grew 4% in FY2026, suggesting some remaining global brand equity [1]. Product Pipeline (1/2): CEO Plank has outlined a brand reset strategy at the first investor day in six years, with plans for product simplification, marketing reinvestment, and a shortened 12-month product-to-market timeline [2]. Specific next-generation products with launch dates are limited. R&amp;D Intensity (1/1): Product development spending is competitive for the apparel industry with focus on performance materials and footwear technology.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Under Armour's purpose — 'to make all athletes better through passion, design, and the relentless pursuit of innovation' — is clear and connects the company to its audience, but is not distinctive enough to differentiate from Nike's similar athlete empowerment messaging or other athletic brands [2]. The purpose has not driven consistent strategic decisions over the past decade — the company acquired and then sold MyFitnessPal, expanded and then retracted internationally, and cycled through three CEOs. Community Impact (0/2): No evidence of standout charitable programs, community foundation, or specific community investment dollar amounts identified. General corporate responsibility programs exist through the ESG Task Force but nothing distinctive [3]. Employee Retention (0/2): Severe leadership turnover — multiple CEOs and heads of product/marketing over five years, which Plank himself acknowledged as 'central to our inability to stay agile and decisive' [2]. Plank publicly champions micromanagement ('totally underestimated') and mandatory return-to-office policy signals a low-trust environment. Glassdoor rates culture 3.6/5 with complaints of constant restructuring and shifting priorities. Insider Buying (1/2): Major shareholder V. Prem Watsa (Fairfax Financial) accumulated over $121M in shares from December 2025 through May 2026, and director Mohamed El-Erian bought $520K [4]. However, this is activist/value investor accumulation rather than management conviction — Plank has historically been a net seller.</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stock. D/E of 118% is elevated (score = (300-118)/(300-70) = 0.79, 1x). ROE of -30.4% is deeply negative, below 0% floor (score 0.0, 2x). Revenue growth YoY of -4% (score = (-4-(-20))/(10-(-20)) = 0.53, 1x). Revenue growth 5yr CAGR of approximately -5.6%, below -5% floor (score 0.0, 2x). Forward P/E of 53.5x (score = (60-53.5)/(60-20) = 0.16, 1x). Profit margin of -10.0%, below 0% floor (score 0.0, 1x). PEG of 1.84 (score = (3-1.84)/(3-1) = 0.58, 2x). Weighted sum = 0.79 + 0.0 + 0.53 + 0.0 + 0.16 + 0.0 + 1.16 = 2.64. Max weighted = 10. Infrastructure = 2.64/10 * 10 = 3 (rounded). However, FY2026 net loss of $496M versus $201M prior year, gross margin collapsed 470bps to 42% due to tariffs and costs, and FY2027 guides for further mid-single-digit revenue decline — fundamentals are deteriorating, not stabilizing [1]. Liquidity check: 7.9M shares x $5.26 = $41.6M, clears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Under Armour under Kevin Plank's return is a textbook finite game player in Sinek's framework. The founder's comeback is driven by personal desire to restore past glory rather than a clear vision of the future. Plank's self-described micromanagement style, the revolving door of senior leadership (three CEOs in five years), the company's fixation on competing with Nike through cost-cutting rather than purpose-driven innovation, and the failure to maintain a consistent strategic direction all signal a profoundly finite mindset. The expanded $305M restructuring is about survival, not about advancing a cause worth sacrificing for.</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Under Armour's founding purpose — making athletes better through innovation — had genuine conviction when Plank was developing moisture-wicking fabric from his grandmother's basement in 1996. But the purpose has not evolved or been validated through consistent execution over the past decade [2]. Multiple CEO changes (Plank to Frisk to Linnartz back to Plank), strategic pivots (fitness apps acquired then sold, international expansion then retraction), and chronic underperformance suggest the purpose no longer drives strategic decisions. The current strategy feels like brand survival and financial restructuring, not Just Cause advancement.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Under Armour exhibits a low-trust environment. Three CEOs in five years, cycling through heads of product and marketing — turnover Plank himself called 'central to our inability to stay agile' [2]. Plank publicly champions micromanagement and mandatory return-to-office policies. Glassdoor reviews describe 'constant changing chaos' from frequent restructuring, shifting priorities, and leadership instability. Employee ratings of 3.0/5 for career opportunities and 3.6/5 for culture suggest below-average organizational trust. Sinek would identify this as a company where people protect themselves rather than advance the cause.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Under Armour's competitive language is quintessentially finite — the company frames its position in terms of recapturing market share and competing for shelf space. Plank's investor day focused on beating competitors rather than learning from what Hoka or On Running do well [2]. There is no evidence of management publicly acknowledging competitors' strengths as motivation for self-improvement. The company appears to view competitors as threats to defeat rather than worthy rivals to learn from.</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Under Armour has not demonstrated transformative flexibility. The company acquired and then sold MyFitnessPal (a potentially transformative digital pivot), retreated from aggressive international expansion, and is now retrenching to its core North American apparel business with 25% fewer SKUs [1]. Rather than reinventing itself, the company is trying to return to what worked a decade ago. The turnaround strategy is about restoring past glory, not reimagining the future — the antithesis of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Plank's return as CEO in April 2024 — after two unsuccessful successors — is not courageous leadership but a failure of succession planning [2]. The expanded $305M restructuring is cost-cutting, not visionary long-term investment. Plank has not made a costly bet on future capability during financial stress. His micromanagement philosophy ('totally underestimated' in business with 80-90% tightly planned) is the opposite of the empowering leadership Sinek values. FY2027 guidance projecting continued mid-single-digit revenue decline shows no willingness to invest through the downturn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Under Armour's investment case rests on deep value and activist accumulation. At $5.26 per share (~$2.3B market cap), the stock trades at a fraction of its 2015 peak, pricing in significant pessimism. Major shareholder V. Prem Watsa (Fairfax Financial) accumulated over $121M in shares since December 2025, and director Mohamed El-Erian bought $520K — signaling conviction that the brand's $5.0B revenue base has restructuring-driven upside [4]. International revenue grew 4% in FY2026, suggesting the brand retains global appeal. FY2027 guidance targets a return to adjusted profitability ($0.08-$0.12 EPS), and Plank's SKU reduction of 25% and shortened 12-month product-to-market timeline could improve product relevance and margins over the medium term [1].</w:t>
      </w:r>
    </w:p>
    <w:p>
      <w:pPr>
        <w:spacing w:after="120"/>
      </w:pPr>
      <w:r>
        <w:rPr>
          <w:rFonts w:ascii="Calibri" w:hAnsi="Calibri"/>
          <w:b w:val="0"/>
          <w:color w:val="3A4A28"/>
          <w:sz w:val="20"/>
        </w:rPr>
        <w:t>The bear case is overwhelming. Revenue has declined 15% over three years from $5.9B to $5.0B, gross margins collapsed 470 basis points to 42% due to tariffs and product cost inflation, and the company posted a $496M net loss in FY2026 on top of a $201M loss the prior year [1]. Kevin Plank's return as CEO after two failed successors raises governance concerns — he publicly defends micromanagement and has overseen continued leadership turnover that he admits is 'central to inability to stay agile' [2]. North America revenue fell 8%, footwear revenue fell 11%, and the brand is losing ground to Hoka, On Running, and New Balance. FY2027 guidance projects a further mid-single-digit revenue decline, meaning the contraction has not bottomed. D/E of 118% on a declining revenue base creates financial fragility, and the expanded $305M restructuring signals desperation rather than strategic clarity. ROE of -30% and -10% profit margin reflect a company destroying shareholder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V. Prem Watsa (Fairfax Financial) accumulated over $121M in shares since December 2025 — activist involvement could drive governance changes, strategic alternatives, or accelerated operational improvement [4]</w:t>
      </w:r>
    </w:p>
    <w:p>
      <w:pPr>
        <w:spacing w:before="40" w:after="40"/>
        <w:ind w:left="283"/>
      </w:pPr>
      <w:r>
        <w:rPr>
          <w:rFonts w:ascii="Calibri" w:hAnsi="Calibri"/>
          <w:b/>
          <w:color w:val="4A6B25"/>
          <w:sz w:val="20"/>
        </w:rPr>
        <w:t xml:space="preserve">2. </w:t>
      </w:r>
      <w:r>
        <w:rPr>
          <w:rFonts w:ascii="Calibri" w:hAnsi="Calibri"/>
          <w:b w:val="0"/>
          <w:color w:val="3A4A28"/>
          <w:sz w:val="20"/>
        </w:rPr>
        <w:t>FY2027 return to adjusted profitability ($0.08-$0.12 EPS) after two consecutive loss years, if achieved, could reset investor sentiment and attract turnaround capital [1]</w:t>
      </w:r>
    </w:p>
    <w:p>
      <w:pPr>
        <w:spacing w:before="40" w:after="40"/>
        <w:ind w:left="283"/>
      </w:pPr>
      <w:r>
        <w:rPr>
          <w:rFonts w:ascii="Calibri" w:hAnsi="Calibri"/>
          <w:b/>
          <w:color w:val="4A6B25"/>
          <w:sz w:val="20"/>
        </w:rPr>
        <w:t xml:space="preserve">3. </w:t>
      </w:r>
      <w:r>
        <w:rPr>
          <w:rFonts w:ascii="Calibri" w:hAnsi="Calibri"/>
          <w:b w:val="0"/>
          <w:color w:val="3A4A28"/>
          <w:sz w:val="20"/>
        </w:rPr>
        <w:t>International revenue growth of 4% in FY2026 suggests the brand retains global consumer relevance, with potential for international expansion to partially offset North American decline if product innovation improves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has declined 15% over three years with North America down 8% and footwear down 11%, and FY2027 guides for further mid-single-digit decline — no evidence the contraction has bottomed as brand relevance continues eroding against Hoka, On Running, and New Balance [1]</w:t>
      </w:r>
    </w:p>
    <w:p>
      <w:pPr>
        <w:spacing w:before="40" w:after="40"/>
        <w:ind w:left="283"/>
      </w:pPr>
      <w:r>
        <w:rPr>
          <w:rFonts w:ascii="Calibri" w:hAnsi="Calibri"/>
          <w:b/>
          <w:color w:val="4A6B25"/>
          <w:sz w:val="20"/>
        </w:rPr>
        <w:t xml:space="preserve">2. </w:t>
      </w:r>
      <w:r>
        <w:rPr>
          <w:rFonts w:ascii="Calibri" w:hAnsi="Calibri"/>
          <w:b w:val="0"/>
          <w:color w:val="3A4A28"/>
          <w:sz w:val="20"/>
        </w:rPr>
        <w:t>Kevin Plank's return as CEO after two failed successors is a governance red flag — his micromanagement style, chronic senior leadership turnover, and three CEOs in five years create severe execution risk for any turnaround strategy [2]</w:t>
      </w:r>
    </w:p>
    <w:p>
      <w:pPr>
        <w:spacing w:before="40" w:after="40"/>
        <w:ind w:left="283"/>
      </w:pPr>
      <w:r>
        <w:rPr>
          <w:rFonts w:ascii="Calibri" w:hAnsi="Calibri"/>
          <w:b/>
          <w:color w:val="4A6B25"/>
          <w:sz w:val="20"/>
        </w:rPr>
        <w:t xml:space="preserve">3. </w:t>
      </w:r>
      <w:r>
        <w:rPr>
          <w:rFonts w:ascii="Calibri" w:hAnsi="Calibri"/>
          <w:b w:val="0"/>
          <w:color w:val="3A4A28"/>
          <w:sz w:val="20"/>
        </w:rPr>
        <w:t>Gross margin collapse of 470bps to 42% from tariffs and cost inflation, combined with 118% D/E ratio and $496M net loss on declining revenue, creates financial fragility with limited capacity to invest in the brand rebuilding needed to reverse market share losses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Under Armour's core business — designing, manufacturing, and distributing physical performance apparel and footwear — is fundamentally protected from AI substitution. Consumers cannot replace physical clothing with AI-generated alternatives [2]. The brand's value proposition is tied to material science, athletic fit, and physical product performance. However, AI is reshaping adjacent functions: AI-powered design tools are accelerating competitors' product development cycles, AI personalization is transforming e-commerce (where Under Armour lags), and AI supply chain optimization widens efficiency gaps with better-resourced competitors like Nike. The fashion design and marketing functions face some AI exposure as AI-generated content reduces the cost advantage of established brands. AI Opportunity (1/1): Under Armour has opportunities in AI-driven demand forecasting, product customization, and e-commerce personalization. The company's connected fitness heritage (MapMyRun) positions it to leverage AI for athlete data insights, though the company has not quantified any AI-specific revenue contribution.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Under Armour FY2026 Full-Year and Q4 Earnings Release — Revenue $5.0B (-4%), Net Loss $496M, Gross Margin 42.0% (-470bps), $305M Restructuring, FY2027 Guidance Mid-Single-Digit Revenue Decline, May 2026</w:t>
      </w:r>
    </w:p>
    <w:p>
      <w:pPr>
        <w:spacing w:before="20" w:after="20"/>
        <w:ind w:left="170"/>
      </w:pPr>
      <w:r>
        <w:rPr>
          <w:rFonts w:ascii="Calibri" w:hAnsi="Calibri"/>
          <w:b/>
          <w:color w:val="4A6B25"/>
          <w:sz w:val="15"/>
        </w:rPr>
        <w:t xml:space="preserve">2. </w:t>
      </w:r>
      <w:r>
        <w:rPr>
          <w:rFonts w:ascii="Calibri" w:hAnsi="Calibri"/>
          <w:b w:val="0"/>
          <w:color w:val="3A4A28"/>
          <w:sz w:val="17"/>
        </w:rPr>
        <w:t>Under Armour CEO Kevin Plank Leadership, Micromanagement Philosophy, Investor Day, SKU Reduction 25% — Fortune, Yahoo Finance, GuruFocus, RetailDive, 2024-2026</w:t>
      </w:r>
    </w:p>
    <w:p>
      <w:pPr>
        <w:spacing w:before="20" w:after="20"/>
        <w:ind w:left="170"/>
      </w:pPr>
      <w:r>
        <w:rPr>
          <w:rFonts w:ascii="Calibri" w:hAnsi="Calibri"/>
          <w:b/>
          <w:color w:val="4A6B25"/>
          <w:sz w:val="15"/>
        </w:rPr>
        <w:t xml:space="preserve">3. </w:t>
      </w:r>
      <w:r>
        <w:rPr>
          <w:rFonts w:ascii="Calibri" w:hAnsi="Calibri"/>
          <w:b w:val="0"/>
          <w:color w:val="3A4A28"/>
          <w:sz w:val="17"/>
        </w:rPr>
        <w:t>Under Armour ESG Task Force, Sustainability Governance, Environmental Initiatives — KnowESG, Yahoo Finance Sustainability, 2023-2026</w:t>
      </w:r>
    </w:p>
    <w:p>
      <w:pPr>
        <w:spacing w:before="20" w:after="20"/>
        <w:ind w:left="170"/>
      </w:pPr>
      <w:r>
        <w:rPr>
          <w:rFonts w:ascii="Calibri" w:hAnsi="Calibri"/>
          <w:b/>
          <w:color w:val="4A6B25"/>
          <w:sz w:val="15"/>
        </w:rPr>
        <w:t xml:space="preserve">4. </w:t>
      </w:r>
      <w:r>
        <w:rPr>
          <w:rFonts w:ascii="Calibri" w:hAnsi="Calibri"/>
          <w:b w:val="0"/>
          <w:color w:val="3A4A28"/>
          <w:sz w:val="17"/>
        </w:rPr>
        <w:t>Under Armour Insider Transactions — V. Prem Watsa (Fairfax Financial) $121M+ Purchases, Mohamed El-Erian $520K Purchase — GuruFocus, 2025-2026</w:t>
      </w:r>
    </w:p>
    <w:p>
      <w:pPr>
        <w:spacing w:before="20" w:after="20"/>
        <w:ind w:left="170"/>
      </w:pPr>
      <w:r>
        <w:rPr>
          <w:rFonts w:ascii="Calibri" w:hAnsi="Calibri"/>
          <w:b/>
          <w:color w:val="4A6B25"/>
          <w:sz w:val="15"/>
        </w:rPr>
        <w:t xml:space="preserve">5. </w:t>
      </w:r>
      <w:r>
        <w:rPr>
          <w:rFonts w:ascii="Calibri" w:hAnsi="Calibri"/>
          <w:b w:val="0"/>
          <w:color w:val="3A4A28"/>
          <w:sz w:val="17"/>
        </w:rPr>
        <w:t>Yahoo Finance, StockAnalysis — UAA Key Statistics: Stock Price $5.26, Forward P/E 53.48x, D/E 118%, ROE -30.4%, Profit Margin -10.0%, Avg Volume 7.9M,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