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UAMY</w:t>
      </w:r>
      <w:r>
        <w:rPr>
          <w:rFonts w:ascii="Calibri" w:hAnsi="Calibri"/>
          <w:b/>
          <w:color w:val="1A2010"/>
          <w:sz w:val="40"/>
        </w:rPr>
        <w:t xml:space="preserve">  United States Antimony Corporation</w:t>
      </w:r>
    </w:p>
    <w:p>
      <w:pPr>
        <w:spacing w:after="120"/>
      </w:pPr>
      <w:r>
        <w:rPr>
          <w:rFonts w:ascii="Calibri" w:hAnsi="Calibri"/>
          <w:b/>
          <w:color w:val="6E8450"/>
          <w:sz w:val="18"/>
        </w:rPr>
        <w:t>GROWTH SLEEVE · 2026-08-13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United States</w:t>
      </w:r>
    </w:p>
    <w:p>
      <w:pPr>
        <w:spacing w:after="80"/>
      </w:pPr>
      <w:r>
        <w:rPr>
          <w:rFonts w:ascii="Calibri" w:hAnsi="Calibri"/>
          <w:b w:val="0"/>
          <w:color w:val="3A4A28"/>
          <w:sz w:val="20"/>
        </w:rPr>
        <w:t>United States Antimony Corporation is the only significant antimony producer in the United States, vertically integrated across mining, milling, smelting, and sales at its Thompson Falls, Montana facility. Produces antimony trioxide (flame retardants), antimony metal (batteries, ordnance), and antimony trisulfide (ammunition primers). Also operates a zeolite segment for soil amendment and water filtration. CEO Gary C. Evans (appointed December 2024) is leading a capacity expansion backed by a $248M Defense Logistics Agency contract. Q2 2026 revenue was $7.9M (-25% YoY) but management lowered 2026 guidance to $60-75M from $125M due to antimony pricing declines. Market cap approximately $1.5B.</w:t>
      </w:r>
    </w:p>
    <w:p>
      <w:r>
        <w:rPr>
          <w:rFonts w:ascii="Calibri" w:hAnsi="Calibri"/>
          <w:b/>
          <w:color w:val="6E8450"/>
          <w:sz w:val="18"/>
        </w:rPr>
        <w:t>100 Employees · https://www.usantimony.com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UAMY is executing a significant growth transformation, winning a $248M Defense Logistics Agency contract and receiving a $27M Department of Defense investment to expand domestic antimony production [1]. Revenue grew 163% in 2025 (from $14.9M to $39.3M), and the company is reopening the Stibnite Hill mine in Montana and building a new hydrometallurgical processing facility targeting 1,000 tons/month by 2028 [1][2]. However, Q2 2026 revenue fell 25% YoY to $7.9M as antimony prices dropped 52%, and management was forced to slash 2026 revenue guidance from $125M to $60-75M — demonstrating execution fragility [1]. AI Deployment (0/2): No AI deployment evident; UAMY is a small mining and smelting company with conventional extraction and processing technology. No AI products or reported AI-driven efficiencies [2]. Market Share (1/2): UAMY is the only significant domestic antimony producer, giving it effective monopoly positioning in a strategically critical mineral that China dominates globally (80%+ of world supply) [2]. Product Pipeline (1/2): The hydrometallurgical facility targeting 99.9% purity antimony by 2028 and Stibnite Hill mine reopening provide specific expansion timelines, though the guidance cut raises timeline credibility concerns [1]. R&amp;D Intensity (0/1): No evidence of R&amp;D spending above mining industry peers; technology is conventional mining, smelting, and processing.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UAMY's purpose centers on strengthening America's critical mineral supply chain and reducing dependence on Chinese antimony — connecting the company's work to genuine national security concerns [2]. CEO Evans has appeared on Fox Business and Bloomberg Television to advocate for domestic critical mineral independence. This is specific and resonant but is more business positioning in response to geopolitical conditions than a transformative vision that transcends the company. Community Impact (0/2): No evidence of charitable programs, community investment, or philanthropic initiatives beyond standard operations in Thompson Falls, Montana. With only ~100 employees, community engagement visibility is limited [2]. Employee Retention (0/2): Too small for meaningful retention data at ~100 employees. No specific employee sentiment, turnover, or cultural data available. Insider Buying (2/2): CEO Gary Evans made substantial open-market purchases — $613K (100,000 shares) in September 2025 and $289K (200,000 shares) in December 2024 — demonstrating significant personal conviction at multiple price points [3]. Director McManus also purchased shares at multiple price points, totaling meaningful insider accumulation.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(PEG excluded — unavailable). D/E of 0.0% is essentially debt-free with $19.6M cash against $265K debt, scoring perfectly on leverage (score 1.0, 1x) [3]. ROE of -10.2% is below the 0% floor (score 0.0, 2x). Revenue growth YoY approximately -15% blending Q1 (-3% YoY) and Q2 (-25% YoY) as antimony prices dropped 52% (score 0.17, 1x) [1]. 5-year revenue CAGR of ~50% from tiny base remains exceptionally strong (score 1.0, 2x). Forward P/E approximately 47x based on $0.15 EPS estimate (score 0.33, 1x). Profit margin of -41.4% is deeply negative (score 0.0, 1x). PEG excluded. Weighted sum = 1.0 + 0.0 + 0.17 + 2.0 + 0.33 + 0.0 = 3.50. Max weighted = 8. Infrastructure = 3.50/8 * 10 = 4 (rounded). Liquidity: 16.1M avg daily volume x $7.0 = $112.7M, easily clears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UAMY under CEO Gary Evans is playing primarily to capitalize on a geopolitical moment — China's antimony export restrictions and U.S. government critical minerals policy — rather than building an organization designed to endure beyond the current commodity cycle. Evans's substantial insider purchases signal genuine personal conviction, and the national security mission resonates, but the company lacks the institutional depth, long-term culture, and strategic flexibility that characterize infinite game players. The dramatic guidance cut from $125M to $60-75M when antimony prices fell reveals dependence on commodity conditions rather than resilient competitive advantages.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UAMY's connection to U.S. national security and critical mineral independence provides a purpose beyond pure profit — winning Pentagon contracts and expanding domestic production when China restricts exports serves a genuine cause [2]. CEO Evans's media appearances on Fox Business and Bloomberg frame the company as essential to national defense. However, the cause is circumstantial — the company operated at minimal scale for decades before geopolitical conditions made antimony a priority. This is strategic opportunism in response to favorable external conditions, not an enduring Just Cause that shaped the company's identity through difficult periods.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~100 employees, UAMY has minimal organizational infrastructure for building trust-based culture at scale. The company is in rapid expansion mode, adding personnel across operations and administration, but this is startup-phase building rather than an established Circle of Safety [2]. The CFO's temporary personal leave (though stressed as unrelated to financial issues) and the rapid leadership changes (Evans becoming CEO December 2024 after serving as Co-CEO since March 2024) suggest organizational transition rather than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UAMY's competitive narrative is framed around displacing Chinese antimony imports and being 'the only significant domestic producer' — a nationalistic competitive framework oriented toward defeating foreign suppliers rather than learning from their strengths [2]. CEO Evans positions the company as the patriotic alternative to Chinese imports. While understandable given the geopolitical context, this framing is finite — about winning against foreign competitors rather than improving through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UAMY has operated the same fundamental business — antimony mining and processing — since 1968. The current expansion is scaling an existing business model in response to favorable government contracts and geopolitical conditions, not a transformative reinvention [2]. The hydrometallurgical processing facility represents a technology upgrade within the same commodity, not a pivot to a fundamentally different business. The company has not demonstrated willingness to abandon its core business or enter entirely new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Evans has demonstrated courageous personal financial commitment — investing over $900K of personal funds in open-market stock purchases at multiple price points, and leading massive capacity expansion (targeting 1,000 tons/month by 2028) while the company is still unprofitable [3]. Reopening Stibnite Hill mine and building new hydrometallurgical processing represent bold long-term bets [1][2]. However, these investments are heavily de-risked by government contracts ($248M DLA, $27M DoD investment), reducing the genuine courage required. The guidance cut from $125M to $60-75M when prices fell shows the expansion plan is vulnerable to commodity conditions.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UAMY offers a unique critical minerals play as the only significant domestic antimony producer, backed by a $248M Defense Logistics Agency contract and $27M DoD direct investment that validate strategic importance [1][2]. The balance sheet is virtually debt-free (D/E ~0%), CEO Evans's $900K+ in personal open-market purchases signal strong insider conviction, and antimony volumes grew 26% YoY in Q2 2026 despite pricing headwinds — demonstrating operational momentum even as revenue declined [1][3]. The hydrometallurgical facility targeting 1,000 tons/month of 99.9% purity antimony by 2028 could unlock premium pricing and new defense/battery applications. With China restricting exports and the U.S. government prioritizing domestic critical mineral production, UAMY occupies a monopoly position with powerful secular tailwinds.</w:t>
      </w:r>
    </w:p>
    <w:p>
      <w:pPr>
        <w:spacing w:after="120"/>
      </w:pPr>
      <w:r>
        <w:rPr>
          <w:rFonts w:ascii="Calibri" w:hAnsi="Calibri"/>
          <w:b w:val="0"/>
          <w:color w:val="3A4A28"/>
          <w:sz w:val="20"/>
        </w:rPr>
        <w:t>The bear case centers on execution risk and commodity dependence. Management's dramatic guidance cut from $125M to $60-75M for 2026, driven by a 52% drop in average antimony selling prices, reveals the company's acute sensitivity to commodity cycles despite its domestic monopoly positioning [1]. Q2 2026 revenue of $7.9M (-25% YoY) means the company must generate approximately $22-30M/quarter for the remaining half to hit even the lowered guidance — requiring ~3x the Q2 run rate. Profitability remains deeply negative at -41.4% margin, -10.2% ROE, and negative free cash flow, meaning expansion is consuming cash faster than the business generates it [3]. At ~$1.5B market cap on ~$32M TTM revenue (~47x sales), the market has priced in massive future production that remains unproven. If China loosens export restrictions, antimony prices decline further, or the Pentagon contracts underperform, the valuation has significant downside. The 100-person organization has unproven capacity to scale to a multi-hundred-million-dollar enterprise.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Stibnite Hill mine production ramp and new hydrometallurgical facility commissioning driving sequential revenue acceleration toward the $60-75M revised 2026 target, validating the domestic production expansion thesis [1]</w:t>
      </w:r>
    </w:p>
    <w:p>
      <w:pPr>
        <w:spacing w:before="40" w:after="40"/>
        <w:ind w:left="283"/>
      </w:pPr>
      <w:r>
        <w:rPr>
          <w:rFonts w:ascii="Calibri" w:hAnsi="Calibri"/>
          <w:b/>
          <w:color w:val="4A6B25"/>
          <w:sz w:val="20"/>
        </w:rPr>
        <w:t xml:space="preserve">2. </w:t>
      </w:r>
      <w:r>
        <w:rPr>
          <w:rFonts w:ascii="Calibri" w:hAnsi="Calibri"/>
          <w:b w:val="0"/>
          <w:color w:val="3A4A28"/>
          <w:sz w:val="20"/>
        </w:rPr>
        <w:t>Additional Pentagon or Department of Defense critical minerals contracts expanding UAMY's government revenue base beyond the existing $248M five-year DLA agreement, potentially including antimony for next-generation battery applications [2]</w:t>
      </w:r>
    </w:p>
    <w:p>
      <w:pPr>
        <w:spacing w:before="40" w:after="40"/>
        <w:ind w:left="283"/>
      </w:pPr>
      <w:r>
        <w:rPr>
          <w:rFonts w:ascii="Calibri" w:hAnsi="Calibri"/>
          <w:b/>
          <w:color w:val="4A6B25"/>
          <w:sz w:val="20"/>
        </w:rPr>
        <w:t xml:space="preserve">3. </w:t>
      </w:r>
      <w:r>
        <w:rPr>
          <w:rFonts w:ascii="Calibri" w:hAnsi="Calibri"/>
          <w:b w:val="0"/>
          <w:color w:val="3A4A28"/>
          <w:sz w:val="20"/>
        </w:rPr>
        <w:t>Antimony price recovery from the 52% YoY decline, potentially driven by continued Chinese export restrictions or increased global demand from defense, electronics flame retardants, and energy storage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guidance cut from $125M to $60-75M reveals extreme commodity price sensitivity — a 52% drop in antimony prices collapsed revenue despite 26% volume growth, and further price declines could render the expansion uneconomic [1]</w:t>
      </w:r>
    </w:p>
    <w:p>
      <w:pPr>
        <w:spacing w:before="40" w:after="40"/>
        <w:ind w:left="283"/>
      </w:pPr>
      <w:r>
        <w:rPr>
          <w:rFonts w:ascii="Calibri" w:hAnsi="Calibri"/>
          <w:b/>
          <w:color w:val="4A6B25"/>
          <w:sz w:val="20"/>
        </w:rPr>
        <w:t xml:space="preserve">2. </w:t>
      </w:r>
      <w:r>
        <w:rPr>
          <w:rFonts w:ascii="Calibri" w:hAnsi="Calibri"/>
          <w:b w:val="0"/>
          <w:color w:val="3A4A28"/>
          <w:sz w:val="20"/>
        </w:rPr>
        <w:t>Deeply negative profitability (-41.4% margin, negative FCF) during capacity expansion means the company is burning cash on infrastructure investment and may need dilutive capital raises at the ~$1.5B market cap if commodity prices remain depressed [3]</w:t>
      </w:r>
    </w:p>
    <w:p>
      <w:pPr>
        <w:spacing w:before="40" w:after="40"/>
        <w:ind w:left="283"/>
      </w:pPr>
      <w:r>
        <w:rPr>
          <w:rFonts w:ascii="Calibri" w:hAnsi="Calibri"/>
          <w:b/>
          <w:color w:val="4A6B25"/>
          <w:sz w:val="20"/>
        </w:rPr>
        <w:t xml:space="preserve">3. </w:t>
      </w:r>
      <w:r>
        <w:rPr>
          <w:rFonts w:ascii="Calibri" w:hAnsi="Calibri"/>
          <w:b w:val="0"/>
          <w:color w:val="3A4A28"/>
          <w:sz w:val="20"/>
        </w:rPr>
        <w:t>China loosening antimony export restrictions or antimony prices declining further would undermine the entire thesis — UAMY's monopoly value depends on geopolitical conditions and elevated pricing that could shift unpredictably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UAMY's business — mining, smelting, and selling physical antimony and zeolite minerals — is structurally immune to AI substitution [2]. Extraction and processing of critical minerals requires physical mining operations, smelting furnaces, and logistics that AI cannot replicate. AI may actually increase demand for antimony through data center construction (antimony is used in flame retardants for electronics and cable insulation), military applications (ammunition primers and ordnance), and advanced battery technology [2]. China's export restrictions on antimony further strengthen UAMY's position as the sole domestic producer of a mineral the U.S. government has designated as critical to national security. The $248M Defense Logistics Agency contract validates government commitment to domestic sourcing. AI Opportunity (0/1): UAMY generates no AI-related revenue and has not deployed AI in its mining or processing operations. The company's 100-person workforce and conventional technology stack have no AI product or revenue component.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United States Antimony Q2 2026 Earnings — Revenue $7.9M (-25% YoY), Volume +26% YoY (428K lbs), Guidance Cut to $60-75M from $125M on 52% Antimony Price Decline, Hydromet Facility Plan — Investing.com, Yahoo Finance, Seeking Alpha, July 2026</w:t>
      </w:r>
    </w:p>
    <w:p>
      <w:pPr>
        <w:spacing w:before="20" w:after="20"/>
        <w:ind w:left="170"/>
      </w:pPr>
      <w:r>
        <w:rPr>
          <w:rFonts w:ascii="Calibri" w:hAnsi="Calibri"/>
          <w:b/>
          <w:color w:val="4A6B25"/>
          <w:sz w:val="15"/>
        </w:rPr>
        <w:t xml:space="preserve">2. </w:t>
      </w:r>
      <w:r>
        <w:rPr>
          <w:rFonts w:ascii="Calibri" w:hAnsi="Calibri"/>
          <w:b w:val="0"/>
          <w:color w:val="3A4A28"/>
          <w:sz w:val="17"/>
        </w:rPr>
        <w:t>UAMY Critical Minerals Strategy — $248M DLA Contract, $27M DoD Investment, Stibnite Hill Mine, CEO Gary Evans Media Appearances (Fox Business, Bloomberg) — Stock Titan, Seeking Alpha, Wall Street Transcript,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UAMY Key Statistics: Stock Price $6.97, D/E 0.0%, ROE -10.2%, Profit Margin -41.4%, Market Cap $1.5B, Avg Volume 16.1M,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