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UBER</w:t>
      </w:r>
      <w:r>
        <w:rPr>
          <w:rFonts w:ascii="Calibri" w:hAnsi="Calibri"/>
          <w:b/>
          <w:color w:val="1A2010"/>
          <w:sz w:val="40"/>
        </w:rPr>
        <w:t xml:space="preserve">  Uber Technologies, Inc.</w:t>
      </w:r>
    </w:p>
    <w:p>
      <w:pPr>
        <w:spacing w:after="120"/>
      </w:pPr>
      <w:r>
        <w:rPr>
          <w:rFonts w:ascii="Calibri" w:hAnsi="Calibri"/>
          <w:b/>
          <w:color w:val="6E8450"/>
          <w:sz w:val="18"/>
        </w:rPr>
        <w:t>GROWTH SLEEVE · 2026-08-16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Uber Technologies operates the world's largest ride-hailing and delivery marketplace under CEO Dara Khosrowshahi, who has spent nine years professionalizing the company's culture after the founder-era Kalanick controversies. Q2 2026 results showed gross bookings up 22% YoY to $58.0B, revenue up 12% to $14.2B, and trailing-twelve-month free cash flow surpassing $10B for the first time. Uber has aggressively positioned itself as the aggregation layer for autonomous mobility rather than resisting it, forming partnerships with Waymo (live in Austin and Atlanta), Lucid/Nuro (20,000+ robotaxis planned over six years), and Stellantis/Pony.ai (up to a 50,000-vehicle robotaxi fleet commitment).</w:t>
      </w:r>
    </w:p>
    <w:p>
      <w:r>
        <w:rPr>
          <w:rFonts w:ascii="Calibri" w:hAnsi="Calibri"/>
          <w:b/>
          <w:color w:val="6E8450"/>
          <w:sz w:val="18"/>
        </w:rPr>
        <w:t>35,000 Employees · https://www.uber.com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Uber has executed a genuine multi-year transformation from a cash-burning, controversy-plagued disruptor into a profitable, diversified mobility-and-delivery platform, hitting a first-ever $10B+ TTM free cash flow milestone in Q2 2026 while gross bookings grew 22% YoY to $58.0B [1]. AI Deployment (2/2): AI-driven dynamic pricing and dispatch are core to the platform, and Uber has moved autonomous vehicle integration from pilot to live commercial service, with Waymo robotaxis already operating on the Uber platform in Austin and Atlanta [2]. Market Share (2/2): Uber is the dominant global ride-hailing and food-delivery marketplace, with Q2 2026 gross bookings growth of 22% YoY outpacing revenue growth, and CEO Dara Khosrowshahi has positioned the company to aggregate demand across nearly every major AV operator [1][2]. Product Pipeline (2/2): Named, dated commitments include a $300M Lucid/Nuro partnership targeting 20,000+ robotaxis over six years, expansion to 10+ robotaxi markets by end of 2026/2027, and a potential $1.25B commitment toward a 50,000-vehicle Stellantis/Pony.ai autonomous fleet [2]. R&amp;D Intensity (0/1): No R&amp;D-to-revenue percentage relative to technology-platform peers was disclosed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Uber's mission to 'ignite opportunity by setting the world in motion' is reasonably crafted and connects to a broader purpose, but the company's founding-era history of aggressive regulatory arbitrage and the $200M Proposition 22 lobbying campaign to preserve independent-contractor driver status complicate a claim to distinctive, consistently-lived purpose. Community Impact (0/2): No evidence of distinctive charitable giving or community investment programs was found in available research. Employee Retention (0/2): CEO Dara Khosrowshahi is credited with professionalizing Uber's culture after the chaotic Kalanick era, but no specific tenure or turnover data was identified [2]. Insider Buying (0/2): No evidence of net insider buying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42% and ROE of 37.16% both clear target comfortably, scoring 1.0 [4]. Revenue growth of 12% YoY (Q2 2026) and a 5-year revenue CAGR of 37.80% both score at the 1.0 cap. Forward P/E of 22.84 scores 0.93 and TTM profit margin of 17.34% scores 0.87, both slightly below target but still strong. Forward PEG of 0.53 scores at the 1.0 cap, reflecting an attractive growth-adjusted valuation even after the stock's multi-year re-rating. The combination of strong growth, high returns on capital, and reasonable valuation yields a near-perfect 10/10 result, consistent with Uber's first-ever $10B+ TTM free cash flow milestone.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Uber under Dara Khosrowshahi has undergone one of the more credible corporate turnarounds in recent memory — trading the founder-era 'win at all costs' finite mindset for a disciplined, profitable platform business that is proactively embracing autonomous vehicles as partners rather than resisting them as existential threats. The company's willingness to open its platform to Waymo, a technology that could eventually replace Uber's core driver marketplace, is a genuinely courageous and existentially flexible bet; the founding-era regulatory-arbitrage history and lack of a deeply differentiated Just Cause keep the overall profile in MIXED rather than INFINITE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Uber's 'ignite opportunity by setting the world in motion' mission is aspirational but the company's founding-era pattern of aggressive regulatory arbitrage and the $200M Proposition 22 campaign to lock in independent-contractor driver classification suggest a historically finite-game orientation that current leadership is still working to overcome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Dara Khosrowshahi was specifically brought in nine years ago to impose order on Uber's 'wildly aggressive corporate culture,' and no major recent cultural red flags were identified, though no specific tenure or turnover data was found to demonstrate exceptional organizational trust beyond the post-Kalanick stabilization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fighting Waymo — a potential existential threat to the driver-based ride-hailing model — Uber has integrated Waymo robotaxis directly onto its own platform in Austin and Atlanta, a textbook example of treating a formidable rival as a partner whose strengths can be absorbed rather than a threat to be destroyed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Uber has undergone a genuinely transformative shift from a 'growth at all costs' combative disruptor to a disciplined, profitable platform that actively invites autonomous-vehicle competitors (Waymo, Lucid/Nuro, Stellantis/Pony.ai) onto its own marketplace, a strategic bet that could cannibalize its historical core business but positions the company for long-term relevance regardless of who wins the AV technology race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Proactively partnering with Waymo, Lucid/Nuro, and Stellantis/Pony.ai to bring autonomous vehicles onto the Uber platform — despite the long-term risk of commoditizing Uber's own driver-based marketplace — represents a genuine pattern of prioritizing long-term platform relevance over short-term protection of the core business model, paired with the discipline that produced Uber's first-ever $10B+ TTM free cash flow milestone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Uber posted a milestone Q2 2026 — $14.2B revenue (+12% YoY), gross bookings of $58.0B (+22% YoY), non-GAAP EPS of $0.81 (+35% YoY), and TTM free cash flow surpassing $10B for the first time — validating years of margin discipline layered on top of the core marketplace [1]. The balance sheet and returns profile are excellent (37.16% ROE, 42% D/E, 17.34% profit margin), and a forward PEG of just 0.53 suggests the market has not fully priced in the durability of Uber's growth [4]. Most distinctively, CEO Dara Khosrowshahi has turned the single greatest long-term threat to Uber's business — autonomous vehicles — into a growth vector by making Uber the aggregation layer for nearly every major AV operator, with Waymo robotaxis already live in Austin and Atlanta and additional commitments from Lucid/Nuro (20,000+ vehicles) and Stellantis/Pony.ai (up to 50,000 vehicles) [2].</w:t>
      </w:r>
    </w:p>
    <w:p>
      <w:pPr>
        <w:spacing w:after="120"/>
      </w:pPr>
      <w:r>
        <w:rPr>
          <w:rFonts w:ascii="Calibri" w:hAnsi="Calibri"/>
          <w:b w:val="0"/>
          <w:color w:val="3A4A28"/>
          <w:sz w:val="20"/>
        </w:rPr>
        <w:t>The bear case centers on the same autonomous-vehicle dynamic that powers the bull case: if a single AV operator (most plausibly Waymo) achieves sufficient scale and consumer-facing brand strength, it could eventually disintermediate Uber's aggregation layer entirely, particularly in dense urban markets where AV economics work best — and Khosrowshahi's own 20-year timeline for robots handling 'the majority of trips' underscores how structurally uncertain the driver-marketplace model's long-term durability really is [2]. Uber's Inspiration score remains weak (2/10) given thin community-impact and retention evidence, and the founding-era history of aggressive regulatory arbitrage (including a $200M Proposition 22 campaign) continues to color the company's Just Cause credibility. The Inspire Impact Score of -67 (MISALIGNED), driven by abortion and LGBT activism attributions, may meaningfully limit allocation for faith-based investors despite otherwise strong operational and ESG-adjacent metrics across labor, environmental, and safety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robotaxi market expansion beyond Austin and Atlanta toward the targeted 10+ markets by 2026/2027, with Waymo, Lucid/Nuro, and Stellantis/Pony.ai partnerships scaling the AV-aggregation growth vector [2]</w:t>
      </w:r>
    </w:p>
    <w:p>
      <w:pPr>
        <w:spacing w:before="40" w:after="40"/>
        <w:ind w:left="283"/>
      </w:pPr>
      <w:r>
        <w:rPr>
          <w:rFonts w:ascii="Calibri" w:hAnsi="Calibri"/>
          <w:b/>
          <w:color w:val="4A6B25"/>
          <w:sz w:val="20"/>
        </w:rPr>
        <w:t xml:space="preserve">2. </w:t>
      </w:r>
      <w:r>
        <w:rPr>
          <w:rFonts w:ascii="Calibri" w:hAnsi="Calibri"/>
          <w:b w:val="0"/>
          <w:color w:val="3A4A28"/>
          <w:sz w:val="20"/>
        </w:rPr>
        <w:t>Sustained gross bookings growth outpacing revenue growth (22% vs. 12% in Q2 2026), suggesting continued monetization upside as advertising, membership, and delivery cross-sell mature [1]</w:t>
      </w:r>
    </w:p>
    <w:p>
      <w:pPr>
        <w:spacing w:before="40" w:after="40"/>
        <w:ind w:left="283"/>
      </w:pPr>
      <w:r>
        <w:rPr>
          <w:rFonts w:ascii="Calibri" w:hAnsi="Calibri"/>
          <w:b/>
          <w:color w:val="4A6B25"/>
          <w:sz w:val="20"/>
        </w:rPr>
        <w:t xml:space="preserve">3. </w:t>
      </w:r>
      <w:r>
        <w:rPr>
          <w:rFonts w:ascii="Calibri" w:hAnsi="Calibri"/>
          <w:b w:val="0"/>
          <w:color w:val="3A4A28"/>
          <w:sz w:val="20"/>
        </w:rPr>
        <w:t>TTM free cash flow above $10B for the first time, providing capital for continued AV partnership investment, share buybacks, or eventual capital returns to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Long-term structural disintermediation risk if a dominant AV operator (most plausibly Waymo) achieves sufficient direct-to-consumer scale to bypass the Uber marketplace, a risk CEO Khosrowshahi himself has flagged on a 20-year horizon [2]</w:t>
      </w:r>
    </w:p>
    <w:p>
      <w:pPr>
        <w:spacing w:before="40" w:after="40"/>
        <w:ind w:left="283"/>
      </w:pPr>
      <w:r>
        <w:rPr>
          <w:rFonts w:ascii="Calibri" w:hAnsi="Calibri"/>
          <w:b/>
          <w:color w:val="4A6B25"/>
          <w:sz w:val="20"/>
        </w:rPr>
        <w:t xml:space="preserve">2. </w:t>
      </w:r>
      <w:r>
        <w:rPr>
          <w:rFonts w:ascii="Calibri" w:hAnsi="Calibri"/>
          <w:b w:val="0"/>
          <w:color w:val="3A4A28"/>
          <w:sz w:val="20"/>
        </w:rPr>
        <w:t>Ongoing driver classification and labor-law risk across jurisdictions, with prior estimates that Uber and Lyft avoided tens of millions in Massachusetts unemployment and workers' compensation contributions alone, an issue relevant across many states and countries simultaneously [3]</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-67 (MISALIGNED) driven by Abortion Activism and LGBT Activism attributions may constrain allocation from faith-based capital regardless of strong underlying financial and operational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Autonomous vehicles represent a genuine, structural, Christensen-style disruptive threat to Uber's core human-driver marketplace — CEO Dara Khosrowshahi himself has said robots could handle 'the majority of our trips' within 20 years — but Uber has proactively become the demand-aggregation and fleet-operations layer for nearly every major AV operator (Waymo, Lucid/Nuro, Stellantis/Pony.ai) rather than being disintermediated by a single winner, giving it meaningful defensive positioning even as the underlying driver-supply model is restructured [2]. This is a real, actively-managed risk rather than an immune position, warranting a PROTECTED rather than IMMUNE score. AI Opportunity (1/1): Uber already generates quantifiable bookings from live AV integration — Waymo robotaxi trips are counted within the $58.0B in Q2 2026 gross bookings in Austin and Atlanta — with expansion to 10+ markets targeted by 2026/2027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Uber Q2 2026 Earnings Report and Prepared Remarks — KuCoin, BigGo Finance, s23.q4cdn.com, August 2026</w:t>
      </w:r>
    </w:p>
    <w:p>
      <w:pPr>
        <w:spacing w:before="20" w:after="20"/>
        <w:ind w:left="170"/>
      </w:pPr>
      <w:r>
        <w:rPr>
          <w:rFonts w:ascii="Calibri" w:hAnsi="Calibri"/>
          <w:b/>
          <w:color w:val="4A6B25"/>
          <w:sz w:val="15"/>
        </w:rPr>
        <w:t xml:space="preserve">2. </w:t>
      </w:r>
      <w:r>
        <w:rPr>
          <w:rFonts w:ascii="Calibri" w:hAnsi="Calibri"/>
          <w:b w:val="0"/>
          <w:color w:val="3A4A28"/>
          <w:sz w:val="17"/>
        </w:rPr>
        <w:t>Uber CEO Dara Khosrowshahi on Robotaxi Strategy, Waymo/Lucid-Nuro/Stellantis-Pony.ai Partnerships — Fast Company, Yahoo Finance, Bloomberg, 2025-2026</w:t>
      </w:r>
    </w:p>
    <w:p>
      <w:pPr>
        <w:spacing w:before="20" w:after="20"/>
        <w:ind w:left="170"/>
      </w:pPr>
      <w:r>
        <w:rPr>
          <w:rFonts w:ascii="Calibri" w:hAnsi="Calibri"/>
          <w:b/>
          <w:color w:val="4A6B25"/>
          <w:sz w:val="15"/>
        </w:rPr>
        <w:t xml:space="preserve">3. </w:t>
      </w:r>
      <w:r>
        <w:rPr>
          <w:rFonts w:ascii="Calibri" w:hAnsi="Calibri"/>
          <w:b w:val="0"/>
          <w:color w:val="3A4A28"/>
          <w:sz w:val="17"/>
        </w:rPr>
        <w:t>Uber Labor Classification and Gig-Worker Controversy History — Wikipedia 'Controversies surrounding Uber', Bloomberg Law,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ChartMill — UBER Key Statistics: Forward P/E 22.84x, ROE 37.16%, PEG 0.53, D/E 42%, Stock Price $75.28,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