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UPB</w:t>
      </w:r>
      <w:r>
        <w:rPr>
          <w:rFonts w:ascii="Calibri" w:hAnsi="Calibri"/>
          <w:b/>
          <w:color w:val="1A2010"/>
          <w:sz w:val="40"/>
        </w:rPr>
        <w:t xml:space="preserve">  Upstream Bio, Inc.</w:t>
      </w:r>
    </w:p>
    <w:p>
      <w:pPr>
        <w:spacing w:after="120"/>
      </w:pPr>
      <w:r>
        <w:rPr>
          <w:rFonts w:ascii="Calibri" w:hAnsi="Calibri"/>
          <w:b/>
          <w:color w:val="6E8450"/>
          <w:sz w:val="18"/>
        </w:rPr>
        <w:t>GROWTH SLEEVE · 2026-08-03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Upstream Bio, Inc. is a clinical-stage biotechnology company developing verekitug, a fully human monoclonal antibody targeting the thymic stromal lymphopoietin receptor (TSLPR), for the treatment of severe respiratory disorders. Lead candidate verekitug has completed positive Phase 2 trials in CRSwNP (VIBRANT) and severe asthma (VALIANT), with COPD trial (VENTURE) ongoing. Phase 3 expected Q1 2027. Founded 2021, headquartered in Waltham, Massachusetts.</w:t>
      </w:r>
    </w:p>
    <w:p>
      <w:r>
        <w:rPr>
          <w:rFonts w:ascii="Calibri" w:hAnsi="Calibri"/>
          <w:b/>
          <w:color w:val="6E8450"/>
          <w:sz w:val="18"/>
        </w:rPr>
        <w:t>75 Employees · https://upstreambio.com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Upstream Bio was incorporated in 2021 and has progressed verekitug from preclinical through three concurrent Phase 2 trials (VIBRANT positive in CRSwNP, VALIANT positive in severe asthma with 56% flare-up reduction, VENTURE ongoing in COPD) — rapid clinical execution for a five-year-old company [1]. End-of-Phase 2 FDA meetings planned for mid-2026 in asthma and CRSwNP, with Phase 3 initiation targeted for Q1 2027 [1]. AI Deployment (0/2): No evidence of AI-powered drug discovery or AI-driven operational efficiencies; the company uses a traditional biologics development approach. Market Share Leadership (1/2): Verekitug targets the anti-TSLPR pathway, competing against Amgen's tezepelumab (Tezspire) in a category with limited competition and significant unmet need in severe respiratory disease — estimated $30B+ combined addressable market across asthma, CRSwNP, and COPD [1]. Product Pipeline (2/2): Three active Phase 2 trials with specific outcomes and timelines: VIBRANT positive top-line data (Sep 2025), VALIANT positive data showing 56% flare-up reduction, VENTURE first patient dosed July 2025 with data expected 2026, Phase 3 initiation Q1 2027 [1]. R&amp;D Intensity (1/1): As a clinical-stage biotech, virtually 100% of expenditure is R&amp;D — $40.6M R&amp;D spend in Q1 2026 alone, well above any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Upstream Bio's mission focuses on developing transformative treatments for people living with severe inflammatory diseases — clear, identifies patients as stakeholders, and connects to genuine unmet medical need in respiratory disorders. However, this mission is standard for clinical-stage biotech without distinctive language or execution history to validate it [2]. Community Impact (0/2): No evidence of charitable programs or community investment — expected for a 75-person clinical-stage company conserving capital for drug development. Employee Retention (1/2): CEO Rand Sutherland brings 25+ years of experience from Seeker Biologics and Translate Bio; SVP People &amp; Culture Lisa Fiering hired to build intentional culture. The creation of a dedicated culture role at this early stage signals organizational thoughtfulness, though the company is too new to assess retention [2]. Insider Buying (0/2): No significant insider buying data found; as a recently IPO'd company (September 2024), insider transactions are primarily equity compensation rather than discretionary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excluding Forward P/E and Forward PEG (both meaningless for pre-revenue biotech). D/E of approximately 0.4% reflects a debt-free balance sheet with $294.6M in cash and short-term investments as of Q1 2026, providing runway through 2027 [1]. ROE is deeply negative (~-52%) reflecting $156.8M in annual operating losses from clinical trial spending — expected for clinical-stage biotech but scores 0.0 mechanically [1]. Revenue of $3.32M TTM (up 44.7% YoY) is immaterial collaboration/grant income — this is a pre-commercial company. Profit margin is deeply negative. The stock trades at $6.26 vs 52-week high of $33.68, a 81% decline reflecting post-VALIANT disappointment [3]. Note: 20-day average volume has declined significantly; 3-month average of ~990K shares provides $6.2M daily dollar volume, clearing the liquidity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Upstream Bio is a young company (founded 2021) with a single drug candidate in Phase 2, making it inherently difficult to assess infinite game characteristics. The company demonstrates genuine mission orientation around treating severe respiratory disease, and the decision to pursue three concurrent Phase 2 trials shows courage. However, the company lacks the track record, leadership continuity through crisis, and strategic flexibility to score highly on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Upstream Bio's cause — developing transformative treatments for severe inflammatory respiratory diseases affecting millions globally — is genuine and addresses significant patient suffering. However, this purpose is indistinguishable from dozens of clinical-stage biotechs with similar disease-focused missions and has not been tested through crisis, market cycle, or leadership transition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under CEO Rand Sutherland includes experienced biotech veterans (CFO/COO Mike Gray, SVP People &amp; Culture Lisa Fiering) assembled with intention [2]. The specific creation of a People &amp; Culture role at a 75-person clinical-stage company signals organizational health as a priority. However, the team is too new and small to assess trust dynamics, and no retention or culture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Management positions verekitug against Amgen's tezepelumab (Tezspire) with competitive framing focused on clinical superiority (dosing schedule, broader indications) rather than learning from or acknowledging rivals' strengths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single-asset clinical-stage company with one drug candidate (verekitug) across three indications, Upstream Bio has demonstrated no strategic pivots and has limited flexibility to reinvent itself. The company's fate is binary — verekitug either succeeds in Phase 3 or the company has no clear alternative path. The $295M cash position provides time but not strategic optionality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three concurrent Phase 2 trials (VIBRANT, VALIANT, VENTURE) across asthma, CRSwNP, and COPD simultaneously is a bold capital allocation bet — most biotechs would sequence indications to conserve cash [1]. CEO Sutherland committed $295M in cash to parallel development, accelerating the value inflection timeline but concentrating risk. The company maintained its Phase 3 timeline despite the 47% stock decline following VALIANT data, demonstrating conviction over market sentiment.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Upstream Bio offers high-risk/high-reward exposure to the anti-TSLPR pathway in respiratory disease, with verekitug having delivered positive Phase 2 results in two of three indications — VIBRANT (CRSwNP) and VALIANT (severe asthma, 56% flare-up reduction) [1]. End-of-Phase 2 FDA meetings are planned for mid-2026 in asthma and CRSwNP, with Phase 3 initiation targeted for Q1 2027. With $294.6M in cash providing runway through 2027, the company has sufficient capital to reach Phase 3 initiation without near-term dilution [1]. The stock has fallen 81% from its 52-week high of $33.68 to $6.26, potentially pricing in excessive pessimism relative to the positive Phase 2 data across multiple large indications. Analyst consensus price target of $38.25 implies 511% upside [3]. Inspire score of +28 (ALIGNED) supports the faith-aligned thesis.</w:t>
      </w:r>
    </w:p>
    <w:p>
      <w:pPr>
        <w:spacing w:after="120"/>
      </w:pPr>
      <w:r>
        <w:rPr>
          <w:rFonts w:ascii="Calibri" w:hAnsi="Calibri"/>
          <w:b w:val="0"/>
          <w:color w:val="3A4A28"/>
          <w:sz w:val="20"/>
        </w:rPr>
        <w:t>The bear case is substantial and binary. The VALIANT asthma data, while showing a statistically significant 56% flare-up reduction, triggered a 47% stock decline, suggesting the market expected stronger efficacy versus Amgen's tezepelumab (Tezspire) which is already generating $1B+ in annual sales with established physician familiarity [1]. Upstream Bio burns approximately $40M per quarter ($160M annualized) with essentially zero product revenue ($3.32M TTM collaboration income), and its $340M market cap represents the market's assessment that verekitug has a modest probability of commercial success [3]. Cash of $294.6M provides runway only through 2027, meaning Phase 3 results must be strong enough to attract a partner or enable non-dilutive financing. Trading volume has declined significantly, with recent 20-day average volume falling well below 100K shares, creating liquidity risk for IOWN-sized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VENTURE Phase 2 trial data in COPD expected 2026 — a positive readout would open the largest market opportunity among the three indications and provide a major re-rating catalyst [1]</w:t>
      </w:r>
    </w:p>
    <w:p>
      <w:pPr>
        <w:spacing w:before="40" w:after="40"/>
        <w:ind w:left="283"/>
      </w:pPr>
      <w:r>
        <w:rPr>
          <w:rFonts w:ascii="Calibri" w:hAnsi="Calibri"/>
          <w:b/>
          <w:color w:val="4A6B25"/>
          <w:sz w:val="20"/>
        </w:rPr>
        <w:t xml:space="preserve">2. </w:t>
      </w:r>
      <w:r>
        <w:rPr>
          <w:rFonts w:ascii="Calibri" w:hAnsi="Calibri"/>
          <w:b w:val="0"/>
          <w:color w:val="3A4A28"/>
          <w:sz w:val="20"/>
        </w:rPr>
        <w:t>End-of-Phase 2 FDA meetings in mid-2026 for asthma and CRSwNP, followed by Phase 3 initiation Q1 2027, representing significant de-risking milestones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for ex-US rights could provide non-dilutive capital, validate the platform, and reduce binary trial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verekitug Phase 2 asthma data disappointed the market despite positive results, and Phase 3 failure in either lead indication would likely be terminal for the company's current valuation [1]</w:t>
      </w:r>
    </w:p>
    <w:p>
      <w:pPr>
        <w:spacing w:before="40" w:after="40"/>
        <w:ind w:left="283"/>
      </w:pPr>
      <w:r>
        <w:rPr>
          <w:rFonts w:ascii="Calibri" w:hAnsi="Calibri"/>
          <w:b/>
          <w:color w:val="4A6B25"/>
          <w:sz w:val="20"/>
        </w:rPr>
        <w:t xml:space="preserve">2. </w:t>
      </w:r>
      <w:r>
        <w:rPr>
          <w:rFonts w:ascii="Calibri" w:hAnsi="Calibri"/>
          <w:b w:val="0"/>
          <w:color w:val="3A4A28"/>
          <w:sz w:val="20"/>
        </w:rPr>
        <w:t>Cash runway of $294.6M through 2027 requires disciplined spending — any Phase 3 delays, protocol amendments, or trial expansion could necessitate dilutive financing at currently depressed share prices [1]</w:t>
      </w:r>
    </w:p>
    <w:p>
      <w:pPr>
        <w:spacing w:before="40" w:after="40"/>
        <w:ind w:left="283"/>
      </w:pPr>
      <w:r>
        <w:rPr>
          <w:rFonts w:ascii="Calibri" w:hAnsi="Calibri"/>
          <w:b/>
          <w:color w:val="4A6B25"/>
          <w:sz w:val="20"/>
        </w:rPr>
        <w:t xml:space="preserve">3. </w:t>
      </w:r>
      <w:r>
        <w:rPr>
          <w:rFonts w:ascii="Calibri" w:hAnsi="Calibri"/>
          <w:b w:val="0"/>
          <w:color w:val="3A4A28"/>
          <w:sz w:val="20"/>
        </w:rPr>
        <w:t>Declining trading volume creates liquidity risk — recent 20-day average volume has fallen significantly, potentially triggering the IOWN liquidity floor and limiting position sizing for institutional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Upstream Bio's core business — developing a monoclonal antibody through FDA-regulated clinical trials requiring wet-lab biology, patient enrollment, physical drug manufacturing, and regulatory submissions — is substantially protected from AI disruption [1]. AI cannot replace the physical clinical trial process, patient dosing, or FDA approval pathway. The TSLPR biology requires extensive human clinical validation that no AI system can shortcut. However, AI-driven drug discovery platforms (e.g., Formation Bio, Recursion) could accelerate development of competing TSLPR-targeting or alternative respiratory disease molecules, creating indirect competitive pressure on verekitug's differentiation window. AI Opportunity (0/1): Upstream Bio generates no revenue from AI products or services and does not deploy AI in its R&amp;D pipeline. Potential future adoption of AI-assisted clinical trial design tools represents operational efficiency, not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Upstream Bio Q1 2026 Financial Results — $294.6M cash, Phase 2 updates, investors.upstreambio.com, May 13, 2026</w:t>
      </w:r>
    </w:p>
    <w:p>
      <w:pPr>
        <w:spacing w:before="20" w:after="20"/>
        <w:ind w:left="170"/>
      </w:pPr>
      <w:r>
        <w:rPr>
          <w:rFonts w:ascii="Calibri" w:hAnsi="Calibri"/>
          <w:b/>
          <w:color w:val="4A6B25"/>
          <w:sz w:val="15"/>
        </w:rPr>
        <w:t xml:space="preserve">2. </w:t>
      </w:r>
      <w:r>
        <w:rPr>
          <w:rFonts w:ascii="Calibri" w:hAnsi="Calibri"/>
          <w:b w:val="0"/>
          <w:color w:val="3A4A28"/>
          <w:sz w:val="17"/>
        </w:rPr>
        <w:t>Upstream Bio Corporate Website and Leadership — upstreambio.com,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 Analysis — UPB Statistics, Market Cap &amp; Analyst Targets,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