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VEEE</w:t>
      </w:r>
      <w:r>
        <w:rPr>
          <w:rFonts w:ascii="Calibri" w:hAnsi="Calibri"/>
          <w:b/>
          <w:color w:val="1A2010"/>
          <w:sz w:val="40"/>
        </w:rPr>
        <w:t xml:space="preserve">  Twin Vee PowerCats Co.</w:t>
      </w:r>
    </w:p>
    <w:p>
      <w:pPr>
        <w:spacing w:after="120"/>
      </w:pPr>
      <w:r>
        <w:rPr>
          <w:rFonts w:ascii="Calibri" w:hAnsi="Calibri"/>
          <w:b/>
          <w:color w:val="6E8450"/>
          <w:sz w:val="18"/>
        </w:rPr>
        <w:t>GROWTH SLEEVE · 2026-08-27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Recreational Vehicles · NASDAQ · United States</w:t>
      </w:r>
    </w:p>
    <w:p>
      <w:pPr>
        <w:spacing w:after="80"/>
      </w:pPr>
      <w:r>
        <w:rPr>
          <w:rFonts w:ascii="Calibri" w:hAnsi="Calibri"/>
          <w:b w:val="0"/>
          <w:color w:val="3A4A28"/>
          <w:sz w:val="20"/>
        </w:rPr>
        <w:t>Twin Vee PowerCats Co. designs, manufactures, and sells power catamaran boats ranging from 21 to 41 feet, including the Bahama Boat Works brand. Based in Fort Pierce, Florida, Twin Vee specializes in dual-hull catamaran designs known for stability and fuel efficiency. Led by CEO/Chairman Joseph Visconti. The company completed a 1-for-37 reverse stock split in May 2026 to maintain Nasdaq listing compliance [5]. Q1 2026 revenue was $3.96M (+10% YoY) but gross margin fell to 5% with a $2.09M net loss, and management disclosed substantial going concern doubt [1][2]. In July 2026, Twin Vee announced a merger agreement with USFM Corporation to privatize its boating operations [3]. Market cap approximately $7.3M.</w:t>
      </w:r>
    </w:p>
    <w:p>
      <w:r>
        <w:rPr>
          <w:rFonts w:ascii="Calibri" w:hAnsi="Calibri"/>
          <w:b/>
          <w:color w:val="6E8450"/>
          <w:sz w:val="18"/>
        </w:rPr>
        <w:t>75 Employees · https://www.twinvee.com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Twin Vee relaunched the Bahama Boat Works brand with new 21-foot and 23-foot models complementing the existing Twin Vee catamaran lineup, representing a modest product extension into adjacent boat categories [1]. The company also initiated electric boat concepts under the Electra Power Sports name. However, persistent losses, going concern risk, and a $3.3M market cap (pre-merger-spike) reflect a company unable to capitalize on any product initiative. AI Deployment (0/2): No AI products or AI-driven efficiencies reported. Board member Carol Craig brings AI expertise from Sidus Space, but no AI applications have been deployed at Twin Vee [4]. Market Share (0/2): Twin Vee is a nano-cap participant in the recreational boat market with approximately $16M annual revenue — a commodity participant with no meaningful share differentiation against larger competitors [1]. Product Pipeline (0/2): No specific next-generation products with launch dates or revenue visibility beyond the Bahama brand relaunch. The USFM merger announcement (July 2026) shifts focus from product development to privatization [3]. R&amp;D Intensity (1/1): For a company of its size, the investment in catamaran hull design innovation and the Bahama Boat Works relaunch represents reasonable engineering effort relative to nano-cap manufacturing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Twin Vee's purpose centers on providing boaters with superior stability, efficiency, and performance through its unique catamaran hull designs — a clear, product-centered mission identifying what the company does and for whom [4]. However, it does not articulate a deeper vision beyond making good boats and is not distinctive in the broader marine industry. Community Impact (0/2): No evidence of charitable programs, foundation, or community investment initiatives. The company's financial distress ($2.09M quarterly losses, going concern risk) leaves no resources for philanthropy [1][2]. Employee Retention (0/2): No employee retention data available. CEO Visconti has over 10 years of tenure providing leadership continuity, but Karl Zimmer's resignation as President in early 2025 signals some executive instability [4]. Insider Buying (1/2): CEO Visconti's decade-long tenure and commitment to leading the company through extreme financial distress, Nasdaq noncompliance, and now a privatization merger demonstrates meaningful personal alignment, though no specific net insider purchases were identified in the last 12 months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Following the 1-for-37 reverse stock split effective May 4, 2026, the stock trades at approximately $11.73 with estimated post-split average daily volume of approximately 8,000-15,000 shares, yielding daily dollar volume of approximately $94K-$176K — far below the $1,000,000 liquidity floor [5]. Infrastructure score is automatically 0. Underlying metrics are deeply distressed: Q1 2026 gross margin of only 5%, net loss of $2.09M, going concern doubt disclosed by management, $36.1M accumulated deficit, and Altman Z-Score of -2.44 indicating financial distress [1][2]. The USFM merger (expected Q3 2026) would take the company private, eliminating any remaining liquidity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Twin Vee operates with a survival-oriented finite mindset driven by acute financial distress. The going concern warning, Nasdaq noncompliance, 1-for-37 reverse stock split, and now the USFM privatization merger signal a company fighting to survive rather than playing an infinite game [1][2][3]. While CEO Visconti's decade-long tenure provides leadership continuity, strategic decisions are driven by near-term survival imperatives — maintaining the Nasdaq listing, raising capital through dilutive equity offerings, and ultimately agreeing to be taken private.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Twin Vee's purpose of providing boaters with superior catamaran hull designs connects to a genuine product-centric vision, and the company has consistently produced catamaran boats for decades [4]. However, it reads as a product mission rather than a transformative Just Cause. The USFM merger agreement to privatize the company suggests the public market journey was unsustainable, and the focus on Bitcoin payments and AI exploration indicates opportunistic diversification rather than purpose-driven strategy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Visconti's 10+ year tenure provides organizational stability, and the appointment of board members with diverse expertise (Carol Craig of Sidus Space) suggests intentional capability building [4]. However, the company's financial distress, going concern warning, and Karl Zimmer's resignation as President create inherent job security anxiety. The small team (~75 employees) faces uncertainty from the pending USFM merger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Twin Vee acknowledging competitors' strengths or using competitive dynamics for self-improvement. The company positions its catamaran hull design as inherently superior to monohull competitors without referencing learning from larger marine manufacturers [4]. The competitive narrative focuses on product differentiation rather than continuous improvement inspired by peers.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Twin Vee has remained focused on power catamaran boats since founding, with the Bahama Boat Works brand relaunch as a modest adjacent extension [1]. The company has not demonstrated transformative strategic flexibility. Electric boat concepts (Electra Power Sports) remain exploratory. The USFM privatization merger represents a structural outcome driven by financial necessity rather than strategic vision [3]. The company is too small and financially constrained to execute transformative pivots.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Visconti's decade-long commitment to building Twin Vee through extreme adversity — including Nasdaq noncompliance, going concern warnings, and $36.1M accumulated deficit — demonstrates personal conviction [2][4]. The Bahama Boat Works brand relaunch during a period of financial stress shows willingness to invest in growth despite adversity. However, the USFM merger agreement effectively acknowledges that the public market path is unsustainable, representing a pragmatic exit rather than courageous long-term building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Twin Vee PowerCats demonstrated four consecutive quarters of YoY revenue growth through Q1 2026 (up 10% YoY and 31% sequentially), and the Bahama Boat Works relaunch expands addressable categories [1]. The company operates with minimal debt (D/E 19%) and $5.67M in cash, while the catamaran hull design provides product differentiation in the growing power catamaran market. CEO Visconti's decade-long tenure provides leadership continuity. Most significantly, the July 2026 USFM Corporation merger agreement to privatize Twin Vee and Bahama brand operations could provide shareholders with a near-term exit at a defined price, representing the clearest catalyst for value realization [3].</w:t>
      </w:r>
    </w:p>
    <w:p>
      <w:pPr>
        <w:spacing w:after="120"/>
      </w:pPr>
      <w:r>
        <w:rPr>
          <w:rFonts w:ascii="Calibri" w:hAnsi="Calibri"/>
          <w:b w:val="0"/>
          <w:color w:val="3A4A28"/>
          <w:sz w:val="20"/>
        </w:rPr>
        <w:t>The bear case is severe and existential: Twin Vee disclosed going concern risk in its Q1 2026 10-Q, posted a $2.09M net loss with only 5% gross margins, and executed a 1-for-37 reverse stock split to maintain Nasdaq listing compliance [1][2]. Market cap of ~$7.3M with estimated daily dollar volume under $180K makes the stock essentially untradeable for any institutional investor. The $36.1M accumulated deficit, Altman Z-Score of -2.44, and Beneish M-Score of 43.1 indicate deep financial distress with potential manipulation risk [2]. ROE of -52% and profit margin of -60% reflect a fundamentally unprofitable business. The recreational boating market is highly cyclical and discretionary, and Twin Vee's tiny scale provides no competitive advantages against larger manufacturers. The USFM merger, while potentially providing an exit, effectively acknowledges the company cannot survive as a public entity [3]. The Inspire Impact Score of 0 (MIXED) reflects neutral faith alignment with no positive or negative attributions.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USFM Corporation merger agreement (announced July 2026, expected Q3 2026 closing) could provide shareholders with a defined exit price for the privatization of Twin Vee and Bahama brand operations [3]</w:t>
      </w:r>
    </w:p>
    <w:p>
      <w:pPr>
        <w:spacing w:before="40" w:after="40"/>
        <w:ind w:left="283"/>
      </w:pPr>
      <w:r>
        <w:rPr>
          <w:rFonts w:ascii="Calibri" w:hAnsi="Calibri"/>
          <w:b/>
          <w:color w:val="4A6B25"/>
          <w:sz w:val="20"/>
        </w:rPr>
        <w:t xml:space="preserve">2. </w:t>
      </w:r>
      <w:r>
        <w:rPr>
          <w:rFonts w:ascii="Calibri" w:hAnsi="Calibri"/>
          <w:b w:val="0"/>
          <w:color w:val="3A4A28"/>
          <w:sz w:val="20"/>
        </w:rPr>
        <w:t>Continuation of four consecutive quarters of YoY revenue growth could demonstrate sustainable demand recovery if the merger does not close as planned [1]</w:t>
      </w:r>
    </w:p>
    <w:p>
      <w:pPr>
        <w:spacing w:before="40" w:after="40"/>
        <w:ind w:left="283"/>
      </w:pPr>
      <w:r>
        <w:rPr>
          <w:rFonts w:ascii="Calibri" w:hAnsi="Calibri"/>
          <w:b/>
          <w:color w:val="4A6B25"/>
          <w:sz w:val="20"/>
        </w:rPr>
        <w:t xml:space="preserve">3. </w:t>
      </w:r>
      <w:r>
        <w:rPr>
          <w:rFonts w:ascii="Calibri" w:hAnsi="Calibri"/>
          <w:b w:val="0"/>
          <w:color w:val="3A4A28"/>
          <w:sz w:val="20"/>
        </w:rPr>
        <w:t>Bahama Boat Works brand relaunch with 21-foot and 23-foot models could expand addressable market and diversify revenue beyond core Twin Vee catamarans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 concern risk disclosed by management in Q1 2026 10-Q signals real bankruptcy risk — the company may not survive another 12 months without the USFM merger or significant revenue acceleration [1][2]</w:t>
      </w:r>
    </w:p>
    <w:p>
      <w:pPr>
        <w:spacing w:before="40" w:after="40"/>
        <w:ind w:left="283"/>
      </w:pPr>
      <w:r>
        <w:rPr>
          <w:rFonts w:ascii="Calibri" w:hAnsi="Calibri"/>
          <w:b/>
          <w:color w:val="4A6B25"/>
          <w:sz w:val="20"/>
        </w:rPr>
        <w:t xml:space="preserve">2. </w:t>
      </w:r>
      <w:r>
        <w:rPr>
          <w:rFonts w:ascii="Calibri" w:hAnsi="Calibri"/>
          <w:b w:val="0"/>
          <w:color w:val="3A4A28"/>
          <w:sz w:val="20"/>
        </w:rPr>
        <w:t>USFM merger completion risk: regulatory approvals pending, and if the merger fails to close, the company faces continued Nasdaq noncompliance, cash burn, and potential delisting [3]</w:t>
      </w:r>
    </w:p>
    <w:p>
      <w:pPr>
        <w:spacing w:before="40" w:after="40"/>
        <w:ind w:left="283"/>
      </w:pPr>
      <w:r>
        <w:rPr>
          <w:rFonts w:ascii="Calibri" w:hAnsi="Calibri"/>
          <w:b/>
          <w:color w:val="4A6B25"/>
          <w:sz w:val="20"/>
        </w:rPr>
        <w:t xml:space="preserve">3. </w:t>
      </w:r>
      <w:r>
        <w:rPr>
          <w:rFonts w:ascii="Calibri" w:hAnsi="Calibri"/>
          <w:b w:val="0"/>
          <w:color w:val="3A4A28"/>
          <w:sz w:val="20"/>
        </w:rPr>
        <w:t>Nano-cap illiquidity: $7.3M market cap with ~10K daily volume post-reverse-split yields estimated dollar volume under $180K, making the stock essentially uninvestable and exit nearly impossible for any meaningful position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Twin Vee's core business — designing, manufacturing, and selling physical power catamaran boats — is structurally immune to AI disruption. Boat manufacturing requires physical production facilities, marine engineering expertise, fiberglass fabrication, and supply chain management that AI cannot substitute [1]. Customer purchasing decisions for $50K-$300K recreational boats involve test drives, dealer relationships, and physical inspection that AI cannot replicate. The recreational boating market is driven by consumer discretionary spending patterns and lifestyle preferences entirely unrelated to AI substitution dynamics. AI could modestly enhance CAD/CAM design processes and manufacturing efficiency, but cannot displace the physical product or the experiential nature of boating. AI Opportunity (0/1): No AI-generated revenue. While board member Carol Craig brings AI expertise from Sidus Space, no AI products or services are shipping and no AI-driven revenue has been reported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Twin Vee Q1 2026 Earnings Release — Revenue $3.96M (+10% YoY, +31% QoQ), Gross Margin 5%, Net Loss $2.09M, Going Concern Doubt Disclosed, Cash $5.67M, AccessNewswire/IR, May 2026</w:t>
      </w:r>
    </w:p>
    <w:p>
      <w:pPr>
        <w:spacing w:before="20" w:after="20"/>
        <w:ind w:left="170"/>
      </w:pPr>
      <w:r>
        <w:rPr>
          <w:rFonts w:ascii="Calibri" w:hAnsi="Calibri"/>
          <w:b/>
          <w:color w:val="4A6B25"/>
          <w:sz w:val="15"/>
        </w:rPr>
        <w:t xml:space="preserve">2. </w:t>
      </w:r>
      <w:r>
        <w:rPr>
          <w:rFonts w:ascii="Calibri" w:hAnsi="Calibri"/>
          <w:b w:val="0"/>
          <w:color w:val="3A4A28"/>
          <w:sz w:val="17"/>
        </w:rPr>
        <w:t>Twin Vee Financial Distress — $36.1M Accumulated Deficit, Altman Z-Score -2.44, Beneish M-Score 43.1, $5.8M Raised via Equity Offerings, StockTitan 10-Q, 2026</w:t>
      </w:r>
    </w:p>
    <w:p>
      <w:pPr>
        <w:spacing w:before="20" w:after="20"/>
        <w:ind w:left="170"/>
      </w:pPr>
      <w:r>
        <w:rPr>
          <w:rFonts w:ascii="Calibri" w:hAnsi="Calibri"/>
          <w:b/>
          <w:color w:val="4A6B25"/>
          <w:sz w:val="15"/>
        </w:rPr>
        <w:t xml:space="preserve">3. </w:t>
      </w:r>
      <w:r>
        <w:rPr>
          <w:rFonts w:ascii="Calibri" w:hAnsi="Calibri"/>
          <w:b w:val="0"/>
          <w:color w:val="3A4A28"/>
          <w:sz w:val="17"/>
        </w:rPr>
        <w:t>Twin Vee USFM Merger — Privatization agreement with USFM Corporation for Twin Vee and Bahama brand operations, expected Q3 2026, pending regulatory approval, GuruFocus, July 2026</w:t>
      </w:r>
    </w:p>
    <w:p>
      <w:pPr>
        <w:spacing w:before="20" w:after="20"/>
        <w:ind w:left="170"/>
      </w:pPr>
      <w:r>
        <w:rPr>
          <w:rFonts w:ascii="Calibri" w:hAnsi="Calibri"/>
          <w:b/>
          <w:color w:val="4A6B25"/>
          <w:sz w:val="15"/>
        </w:rPr>
        <w:t xml:space="preserve">4. </w:t>
      </w:r>
      <w:r>
        <w:rPr>
          <w:rFonts w:ascii="Calibri" w:hAnsi="Calibri"/>
          <w:b w:val="0"/>
          <w:color w:val="3A4A28"/>
          <w:sz w:val="17"/>
        </w:rPr>
        <w:t>Twin Vee Leadership — CEO/Chairman Joseph Visconti (10+ years), Karl Zimmer Resigned as President, Board Member Carol Craig (Sidus Space AI), ir.twinvee.com, 2025-2026</w:t>
      </w:r>
    </w:p>
    <w:p>
      <w:pPr>
        <w:spacing w:before="20" w:after="20"/>
        <w:ind w:left="170"/>
      </w:pPr>
      <w:r>
        <w:rPr>
          <w:rFonts w:ascii="Calibri" w:hAnsi="Calibri"/>
          <w:b/>
          <w:color w:val="4A6B25"/>
          <w:sz w:val="15"/>
        </w:rPr>
        <w:t xml:space="preserve">5. </w:t>
      </w:r>
      <w:r>
        <w:rPr>
          <w:rFonts w:ascii="Calibri" w:hAnsi="Calibri"/>
          <w:b w:val="0"/>
          <w:color w:val="3A4A28"/>
          <w:sz w:val="17"/>
        </w:rPr>
        <w:t>Twin Vee Stock Data — Market Cap ~$7.3M, 1-for-37 Reverse Split May 2026, Post-Split Price ~$11.73, Avg Volume ~10K, StockAnalysis/StockTitan,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