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VEEV</w:t>
      </w:r>
      <w:r>
        <w:rPr>
          <w:rFonts w:ascii="Calibri" w:hAnsi="Calibri"/>
          <w:b/>
          <w:color w:val="1A2010"/>
          <w:sz w:val="40"/>
        </w:rPr>
        <w:t xml:space="preserve">  Veeva Systems Inc.</w:t>
      </w:r>
    </w:p>
    <w:p>
      <w:pPr>
        <w:spacing w:after="120"/>
      </w:pPr>
      <w:r>
        <w:rPr>
          <w:rFonts w:ascii="Calibri" w:hAnsi="Calibri"/>
          <w:b/>
          <w:color w:val="6E8450"/>
          <w:sz w:val="18"/>
        </w:rPr>
        <w:t>GROWTH SLEEVE · 2026-07-19 · Inspire: 43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Life Sciences Cloud Software · NYSE · United States</w:t>
      </w:r>
    </w:p>
    <w:p>
      <w:pPr>
        <w:spacing w:after="80"/>
      </w:pPr>
      <w:r>
        <w:rPr>
          <w:rFonts w:ascii="Calibri" w:hAnsi="Calibri"/>
          <w:b w:val="0"/>
          <w:color w:val="3A4A28"/>
          <w:sz w:val="20"/>
        </w:rPr>
        <w:t>Veeva Systems provides industry-specific cloud software (Vault platform) for the life sciences industry, spanning R&amp;D, clinical, regulatory, quality, safety, and commercial functions, serving over 1,000 customers including most of the top 20 global pharmaceutical companies. Headquartered in Pleasanton, California, Veeva is one of the few large public companies structured as a Public Benefit Corporation, legally committing to balance shareholder, customer, employee, and societal interests [1][2].</w:t>
      </w:r>
    </w:p>
    <w:p>
      <w:r>
        <w:rPr>
          <w:rFonts w:ascii="Calibri" w:hAnsi="Calibri"/>
          <w:b/>
          <w:color w:val="6E8450"/>
          <w:sz w:val="18"/>
        </w:rPr>
        <w:t>7,928 Employees · https://www.veeva.com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Veeva executed a multi-year migration of its flagship CRM off the Salesforce platform onto its own proprietary Vault CRM architecture — a structurally significant pivot away from the infrastructure the company was originally built on — while FY2026 total revenue reached $3.2B, up 16% YoY, with subscription revenue up 17% [1]. AI Deployment (2/2): Veeva AI Agents began rolling out across commercial functions (including Vault CRM) in December 2025, with safety, quality, clinical, and regulatory agents following through 2026, and Ostro conversational AI is already integral to Veeva Commercial Cloud [3]. Market Share (2/2): Veeva is the dominant vertical SaaS platform in life sciences, serving most of the top 20 pharmaceutical companies among its 1,000+ customers, effectively defining the category [1][2]. Product Pipeline (2/2): The AI Agents rollout is named with specific sequencing and dates (commercial December 2025; safety/quality/clinical/regulatory in 2026), giving concrete revenue visibility [3]. R&amp;D Intensity (1/1): Veeva sustains R&amp;D investment consistent with a premium vertical SaaS company, funding the multi-year Vault platform build-out and AI agent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Veeva's mission to help life sciences companies bring therapies to patients faster is validated not just by rhetoric but by its unusual legal structure — Veeva converted to a Public Benefit Corporation in 2021, binding the board to balance shareholder returns against customer, employee, and societal interests, a decision proven out through unlimited PTO, a no-layoff policy maintained through downturns, and broad employee stock grants making every employee a shareholder [2]. Community Impact (1/2): PBC commitments provide directional evidence of stakeholder-oriented governance, though no specific dollar-quantified charitable programs were identified. Employee Retention (2/2): Glassdoor rates Veeva 3.5/5 across 1,552 reviews with a 72% CEO approval rating for Peter Gassner, and the company is cited for 'low turnover by software industry standards' [2]. Insider Buying (0/2): No specific evidence of net insider buying by CEO Gassner or other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Veeva hits or exceeds nearly every Growth-sleeve target. Debt/Equity is effectively 0% (no meaningful debt), scoring a perfect 1.0. ROE of 13.93% (weight 2x) scores 0.93 against the 15% target. Revenue growth YoY of 16.34% and 5yr revenue CAGR of ~16.9% (weight 2x) both clear the 10% target for a perfect 1.0. Forward P/E of 21.15 scores 0.97 against the 20x target/60x floor. Profit margin of 28.37% clears the 20% target for a perfect 1.0. Forward PEG of 0.98 (weight 2x) scores essentially 1.0 against the 1.0 target. Liquidity is not a constraint: 2.42M avg daily volume x $195.38 = ~$473M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Veeva stands out for structurally encoding its long-term orientation: converting to a Public Benefit Corporation in 2021 legally obligates the board to weigh employee, customer, and societal interests alongside shareholder returns, and this is backed by concrete practices (unlimited PTO, no-layoff policy through downturns, universal employee stock grants). The multi-year, high-risk migration off the Salesforce platform to build proprietary Vault CRM further demonstrates willingness to make costly structural bets in service of long-term product control.</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moderated): Veeva's purpose — helping life sciences companies bring therapies to market faster while explicitly balancing stakeholder interests — is unusually well validated by its Public Benefit Corporation legal structure, a rare and costly commitment among large public companies that constrains pure shareholder-maximization behavior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moderated): Concrete policies — unlimited time off, a hiatus on layoffs during downturns, and broad-based stock grants making every employee a shareholder — combined with a 3.5/5 Glassdoor rating and 72% CEO approval, provide strong evidence of a high-trust culture [2].</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(no strong evidence): Veeva competes directly against Salesforce, its former platform partner, but no specific public commentary was found showing leadership explicitly and constructively acknowledging rivals' strengths, so a neutral score is applied pending further evidence.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moderated): Migrating the flagship Vault CRM product off Salesforce — the platform Veeva was originally built on and had relied on for over a decade — to a proprietary architecture was a multi-year, high-risk bet on product independence, executed from strength rather than desperation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moderated): Committing the company to Public Benefit Corporation status — a legally binding constraint on pure profit maximization — and funding a multi-year platform migration away from a dependent partner both represent costly, long-horizon bets that prioritize durability over short-term optionality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Veeva Systems is a best-in-class vertical SaaS franchise with a debt-free balance sheet, 28.4% profit margin, and 16%+ revenue growth sustained across a 5-year CAGR of ~16.9%, culminating in FY2026 revenue of $3.2B [1][4]. The company's Public Benefit Corporation structure and demonstrated stakeholder-oriented practices (no-layoff policy, universal employee stock grants) provide genuine differentiation on the Inspiration dimension, while regulatory complexity in life sciences workflows creates a durable moat against generic AI disruption. The December 2025 rollout of Veeva AI Agents across commercial, safety, quality, clinical, and regulatory functions through 2026 positions AI as a clear monetization opportunity layered on top of the existing 1,000+ customer base [3].</w:t>
      </w:r>
    </w:p>
    <w:p>
      <w:pPr>
        <w:spacing w:after="120"/>
      </w:pPr>
      <w:r>
        <w:rPr>
          <w:rFonts w:ascii="Calibri" w:hAnsi="Calibri"/>
          <w:b w:val="0"/>
          <w:color w:val="3A4A28"/>
          <w:sz w:val="20"/>
        </w:rPr>
        <w:t>The primary risk is valuation: a 34.65x trailing P/E and 21.15x forward P/E price in continued mid-teens growth, and any deceleration below the 16%+ run-rate — whether from pharma customer budget pressure or competitive inroads from AI-native challengers — could compress the multiple meaningfully. The multi-year Vault CRM migration off Salesforce, while strategically sound, carries execution risk during the transition period for existing large pharma customers. Insider buying data was not available to corroborate management conviction at current levels, and while the PBC structure is a genuine long-term positive, it also formally constrains the board's ability to prioritize shareholder returns if stakeholder interests diverge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Veeva AI Agents rollout expanding from commercial (live December 2025) into safety, quality, clinical, and regulatory functions through 2026, creating new monetizable product lines across the 1,000+ customer base</w:t>
      </w:r>
    </w:p>
    <w:p>
      <w:pPr>
        <w:spacing w:before="40" w:after="40"/>
        <w:ind w:left="283"/>
      </w:pPr>
      <w:r>
        <w:rPr>
          <w:rFonts w:ascii="Calibri" w:hAnsi="Calibri"/>
          <w:b/>
          <w:color w:val="4A6B25"/>
          <w:sz w:val="20"/>
        </w:rPr>
        <w:t xml:space="preserve">2. </w:t>
      </w:r>
      <w:r>
        <w:rPr>
          <w:rFonts w:ascii="Calibri" w:hAnsi="Calibri"/>
          <w:b w:val="0"/>
          <w:color w:val="3A4A28"/>
          <w:sz w:val="20"/>
        </w:rPr>
        <w:t>Continued Vault platform migration momentum as customers move fully off legacy Salesforce-based CRM onto Veeva's proprietary architecture, deepening switching costs and improving margin structure</w:t>
      </w:r>
    </w:p>
    <w:p>
      <w:pPr>
        <w:spacing w:before="40" w:after="40"/>
        <w:ind w:left="283"/>
      </w:pPr>
      <w:r>
        <w:rPr>
          <w:rFonts w:ascii="Calibri" w:hAnsi="Calibri"/>
          <w:b/>
          <w:color w:val="4A6B25"/>
          <w:sz w:val="20"/>
        </w:rPr>
        <w:t xml:space="preserve">3. </w:t>
      </w:r>
      <w:r>
        <w:rPr>
          <w:rFonts w:ascii="Calibri" w:hAnsi="Calibri"/>
          <w:b w:val="0"/>
          <w:color w:val="3A4A28"/>
          <w:sz w:val="20"/>
        </w:rPr>
        <w:t>Sustained mid-teens revenue growth (FY2026 guidance ~15%) validating the durability of Veeva's category-defining position in life sciences vertical software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(34.65x trailing P/E) leaves limited room for error; any deceleration in the 16%+ growth rate could trigger significant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Emerging AI-native SaaS competitors could eventually target adjacent, less regulation-intensive segments of Veeva's product suite even if core clinical/regulatory Vault applications remain protected</w:t>
      </w:r>
    </w:p>
    <w:p>
      <w:pPr>
        <w:spacing w:before="40" w:after="40"/>
        <w:ind w:left="283"/>
      </w:pPr>
      <w:r>
        <w:rPr>
          <w:rFonts w:ascii="Calibri" w:hAnsi="Calibri"/>
          <w:b/>
          <w:color w:val="4A6B25"/>
          <w:sz w:val="20"/>
        </w:rPr>
        <w:t xml:space="preserve">3. </w:t>
      </w:r>
      <w:r>
        <w:rPr>
          <w:rFonts w:ascii="Calibri" w:hAnsi="Calibri"/>
          <w:b w:val="0"/>
          <w:color w:val="3A4A28"/>
          <w:sz w:val="20"/>
        </w:rPr>
        <w:t>The multi-year CRM migration off Salesforce carries execution and customer-retention risk during the transition, particularly among large pharma accounts with complex validated-system requirements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Veeva's core moat is embedding deeply into GxP-validated, regulatory-critical life sciences workflows — regulatory approval requirements, proprietary industry data models, and high switching costs make generic AI substitution structurally difficult in clinical, safety, and regulatory Vault applications [1]. Some risk exists from the broader market narrative around AI-native SaaS challengers compressing incumbent software multiples across the sector, but no analyst commentary specifically flagged Veeva's core life sciences workflows as displaceable. AI Opportunity (1/1): Veeva AI Agents (commercial functions live December 2025, expanding through 2026) and Ostro conversational AI are shipping, quantifiable new product lines directly monetizing AI within the existing customer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Veeva Announces Fourth Quarter and Fiscal Year 2026 Results, stocktitan.net / veeva.com, March 2026</w:t>
      </w:r>
    </w:p>
    <w:p>
      <w:pPr>
        <w:spacing w:before="20" w:after="20"/>
        <w:ind w:left="170"/>
      </w:pPr>
      <w:r>
        <w:rPr>
          <w:rFonts w:ascii="Calibri" w:hAnsi="Calibri"/>
          <w:b/>
          <w:color w:val="4A6B25"/>
          <w:sz w:val="15"/>
        </w:rPr>
        <w:t xml:space="preserve">2. </w:t>
      </w:r>
      <w:r>
        <w:rPr>
          <w:rFonts w:ascii="Calibri" w:hAnsi="Calibri"/>
          <w:b w:val="0"/>
          <w:color w:val="3A4A28"/>
          <w:sz w:val="17"/>
        </w:rPr>
        <w:t>Veeva Systems Public Benefit Corporation Structure and Culture, Glassdoor / bbntimes.com / saastr.com,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Veeva AI Agents and Ostro Conversational AI Rollout, veeva.com product announcements, December 2025-2026</w:t>
      </w:r>
    </w:p>
    <w:p>
      <w:pPr>
        <w:spacing w:before="20" w:after="20"/>
        <w:ind w:left="170"/>
      </w:pPr>
      <w:r>
        <w:rPr>
          <w:rFonts w:ascii="Calibri" w:hAnsi="Calibri"/>
          <w:b/>
          <w:color w:val="4A6B25"/>
          <w:sz w:val="15"/>
        </w:rPr>
        <w:t xml:space="preserve">4. </w:t>
      </w:r>
      <w:r>
        <w:rPr>
          <w:rFonts w:ascii="Calibri" w:hAnsi="Calibri"/>
          <w:b w:val="0"/>
          <w:color w:val="3A4A28"/>
          <w:sz w:val="17"/>
        </w:rPr>
        <w:t>Veeva Systems (VEEV) Statistics &amp; Valuation, stockanalysis.com,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