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VFF</w:t>
      </w:r>
      <w:r>
        <w:rPr>
          <w:rFonts w:ascii="Calibri" w:hAnsi="Calibri"/>
          <w:b/>
          <w:color w:val="1A2010"/>
          <w:sz w:val="40"/>
        </w:rPr>
        <w:t xml:space="preserve">  Village Farms International, Inc.</w:t>
      </w:r>
    </w:p>
    <w:p>
      <w:pPr>
        <w:spacing w:after="120"/>
      </w:pPr>
      <w:r>
        <w:rPr>
          <w:rFonts w:ascii="Calibri" w:hAnsi="Calibri"/>
          <w:b/>
          <w:color w:val="6E8450"/>
          <w:sz w:val="18"/>
        </w:rPr>
        <w:t>GROWTH SLEEVE · 2026-08-03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United States</w:t>
      </w:r>
    </w:p>
    <w:p>
      <w:pPr>
        <w:spacing w:after="80"/>
      </w:pPr>
      <w:r>
        <w:rPr>
          <w:rFonts w:ascii="Calibri" w:hAnsi="Calibri"/>
          <w:b w:val="0"/>
          <w:color w:val="3A4A28"/>
          <w:sz w:val="20"/>
        </w:rPr>
        <w:t>Village Farms International, Inc. is a cannabis-focused company leveraging 35+ years of controlled-environment agriculture (CEA) expertise. Operates the world's largest EU-GMP certified cannabis facility through Pure Sunfarms in Canada. Divested produce business in May 2025 to focus on cannabis cultivation, international exports, and clean energy. Won 2026 Cannabis Producer of the Year. Also operates VF Clean Energy, converting landfill methane to electricity.</w:t>
      </w:r>
    </w:p>
    <w:p>
      <w:r>
        <w:rPr>
          <w:rFonts w:ascii="Calibri" w:hAnsi="Calibri"/>
          <w:b/>
          <w:color w:val="6E8450"/>
          <w:sz w:val="18"/>
        </w:rPr>
        <w:t>1,128 Employees · https://www.villagefarms.com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Village Farms executed a transformative pivot from a greenhouse produce company to a cannabis-focused platform — divesting the legacy produce business in May 2025 and completing the transition to a pure-play cannabis and clean energy company [1][2]. International cannabis exports surged 171% YoY to $14.6M in Q1 2026, and the company now operates the world's largest EU-GMP certified cannabis facility [1][3]. Won 2026 Cannabis Producer of the Year award [3]. AI Deployment (0/2): No evidence of AI-powered products or quantified AI-driven efficiencies; the company uses traditional controlled-environment agriculture technology. Market Share Leadership (1/2): Pure Sunfarms is a leading low-cost cannabis producer in Canada with a strong position in adult-use and international export markets, and VFF's EU-GMP certification provides a competitive moat in European medical cannabis [1][3]. Not a dominant market share holder overall. Product Pipeline (1/2): Delta 2 facility expansion adding 40 metric tons of annual cannabis capacity by mid-2027, with international export pipeline growing rapidly across Germany, Poland, and other EU markets [1]. R&amp;D Intensity (1/1): Village Farms pioneers controlled-environment agriculture technology across 5.7 million sq ft of greenhouse space, with proprietary growing techniques and energy management systems — investment intensity well above cannabis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Village Farms' mission to 'apply decades of innovation in intensive agriculture to lead a sustainable path forward for global cannabis' is specific, thoughtful, and connects the company's work to sustainability and agricultural innovation [4]. The purpose has been validated by the complete divestiture of the produce business in 2025 to concentrate on this mission, and CEO DeGiglio's 37-year stewardship of CEA innovation demonstrates genuine intentionality. However, the cannabis-focused mission is only one year old in its current form. Community Impact (1/2): VF Clean Energy converts landfill methane from the Vancouver landfill into electricity, reducing 475,000 metric tons of CO2 annually — a tangible, quantified environmental contribution directly aligned with the company's sustainability mission [5]. Employee Retention (1/2): Founder-CEO Mike DeGiglio has led the company for 37 years since founding it in 1989, demonstrating extraordinary leadership continuity rarely seen in any industry [4]. The company maintains a culture of 'purpose, integrity, and focus on the consumer.' Detailed workforce retention data not publicly available. Insider Buying (1/2): CEO DeGiglio purchased 40,000 shares ($75,328) between June 26-29, 2026, at $1.87-$1.89 per share — meaningful insider buying near the stock's 52-week lows, demonstrating personal conviction in the company's trajectory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117,655 shares times stock price of $1.955 equals approximately $230K, well below the $1,000,000 liquidity threshold [7]. Infrastructure is automatically scored 0 regardless of other metrics. IMPORTANT CONTEXT: The underlying financials are strong — without the liquidity floor, infrastructure would score approximately 8/10 based on: D/E of 13% (fortress balance sheet), ROE of 9.2% (improved from losses to profitability), TTM revenue of $226.5M up 17%, forward P/E of 10.88x (attractively valued), and TTM profit margin of 18.6% (though includes produce divestiture gains) [1][7]. Q1 2026 revenue grew 27% to $50.2M with gross profit up 48% to $21.0M and adjusted EBITDA more than doubling to $9.9M [1]. The stock's decline from $4.99 (52-week high) to $1.955 has compressed daily dollar volume below the IOWN trading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Village Farms exhibits a genuinely infinite orientation under founder-CEO DeGiglio's 37-year stewardship. The company's evolution from greenhouse produce to cannabis platform, culminating in the complete divestiture of the produce business in 2025, demonstrates a willingness to transform the business model in service of the sustainable agriculture mission. However, the cannabis industry's regulatory uncertainty and VFF's small scale create vulnerability to short-term forces that test infinite-game commitments.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Village Farms' purpose — leading sustainable, controlled-environment agriculture from produce into global cannabis — is genuine, distinctive, and has been partially validated by the bold May 2025 divestiture of the legacy produce business to concentrate fully on cannabis and clean energy [2][4]. CEO DeGiglio's 37-year stewardship of CEA innovation demonstrates exceptional consistency, and strategic decisions (EU-GMP certification, Delta 2 expansion, produce divestiture) clearly trace back to this purpose. However, the cannabis-focused incarnation of the cause is new (2025) and hasn't been tested through a major crisis in its current form.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Village Farms benefits from extraordinary leadership continuity with founder DeGiglio's 37-year tenure as CEO — the longest-tenured CEO in the cannabis space [4]. The company emphasizes operating with 'purpose, integrity, and focus on the consumer,' and has maintained a stable 1,128-person workforce through the produce divestiture and cannabis transition. However, limited public data on employee sentiment, turnover rates, or internal culture prevents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improvement. DeGiglio's commentary emphasizes VFF's unique positioning — low-cost production, EU-GMP certification, 35+ years of CEA expertise — rather than learning from rivals like Tilray, Organigram, or other cannabis operators. Competitive language focuses on differentiation and winning industry awards rather than respecting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Village Farms pivoted from a pure-play greenhouse produce company into cannabis through Pure Sunfarms, then completed the transformation by divesting the entire produce business in May 2025 [2]. The creation of VF Clean Energy (landfill methane to electricity) adds another strategic vector. These represent meaningful business model evolution driven by the sustainable agriculture mission. The pivot was strategic rather than desperate — VFF leveraged existing CEA expertise into adjacent markets rather than abandoning its core competency.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DeGiglio demonstrated courage by entering cannabis early when it carried significant regulatory and reputational risk, investing in Pure Sunfarms before the Canadian legal framework was fully established [1]. The complete divestiture of the produce business in May 2025 — walking away from 35 years of produce operations — prioritized long-term cannabis focus over diversification safety [2]. The Delta 2 expansion commitment during cannabis sector distress (many competitors retrenching) shows counter-cyclical investment. CEO buying 40,000 shares at $1.87 near the stock's lows reinforces personal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Village Farms has completed a remarkable transformation — divesting the produce business in May 2025 to become a pure-play cannabis platform, turning profitable ($42M net income TTM, $9.9M Q1 2026 adjusted EBITDA), and demonstrating explosive international export growth (171% YoY to $14.6M in Q1 2026) driven by the world's largest EU-GMP certified facility [1][3]. The balance sheet is a fortress (D/E 13%) with no over-leverage risk that destroyed cannabis peers. At 5.64x trailing P/E and 10.88x forward P/E with 27% Q1 revenue growth, VFF is dramatically undervalued if the international cannabis export thesis plays out [7]. CEO DeGiglio's 37-year tenure and recent insider buying ($75K at $1.87-$1.89) align founder interests with shareholders [6]. The 2026 Cannabis Producer of the Year award validates operational excellence [3].</w:t>
      </w:r>
    </w:p>
    <w:p>
      <w:pPr>
        <w:spacing w:after="120"/>
      </w:pPr>
      <w:r>
        <w:rPr>
          <w:rFonts w:ascii="Calibri" w:hAnsi="Calibri"/>
          <w:b w:val="0"/>
          <w:color w:val="3A4A28"/>
          <w:sz w:val="20"/>
        </w:rPr>
        <w:t>The primary concern is liquidity — at $1.955 per share with 117K average daily volume ($230K daily dollar volume), VFF fails IOWN's $1M liquidity floor, making it effectively un-investable for institutional-scale positions [7]. This is the sole reason the infrastructure score is 0 despite strong underlying financials. The cannabis industry carries persistent risks: Canadian pricing pressure from overcapacity, U.S. federal legalization timeline uncertainty limiting Texas greenhouse utilization, and an Inspire score of -38 (MISALIGNED) due to cannabis cultivation and THC retail that conflicts with faith-aligned mandates [7]. TTM profit margin of 18.6% is likely inflated by the produce divestiture gain — Q1 2026 net income of $2.9M on $50.2M revenue implies a normalized 5.8% margin [1]. The stock has declined 61% from its 52-week high of $4.99, and the small $223M market cap creates volatility risk on any cannabis sector sentiment shifts.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Delta 2 facility ramp adding ~15 metric tons in 2026 and 40 metric tons annually by mid-2027, significantly expanding capacity at VFF's lowest-cost production facility [1]</w:t>
      </w:r>
    </w:p>
    <w:p>
      <w:pPr>
        <w:spacing w:before="40" w:after="40"/>
        <w:ind w:left="283"/>
      </w:pPr>
      <w:r>
        <w:rPr>
          <w:rFonts w:ascii="Calibri" w:hAnsi="Calibri"/>
          <w:b/>
          <w:color w:val="4A6B25"/>
          <w:sz w:val="20"/>
        </w:rPr>
        <w:t xml:space="preserve">2. </w:t>
      </w:r>
      <w:r>
        <w:rPr>
          <w:rFonts w:ascii="Calibri" w:hAnsi="Calibri"/>
          <w:b w:val="0"/>
          <w:color w:val="3A4A28"/>
          <w:sz w:val="20"/>
        </w:rPr>
        <w:t>International cannabis export growth accelerating with 171% Q1 YoY growth driven by German market demand and EU-GMP certification advantage over competitors [1][3]</w:t>
      </w:r>
    </w:p>
    <w:p>
      <w:pPr>
        <w:spacing w:before="40" w:after="40"/>
        <w:ind w:left="283"/>
      </w:pPr>
      <w:r>
        <w:rPr>
          <w:rFonts w:ascii="Calibri" w:hAnsi="Calibri"/>
          <w:b/>
          <w:color w:val="4A6B25"/>
          <w:sz w:val="20"/>
        </w:rPr>
        <w:t xml:space="preserve">3. </w:t>
      </w:r>
      <w:r>
        <w:rPr>
          <w:rFonts w:ascii="Calibri" w:hAnsi="Calibri"/>
          <w:b w:val="0"/>
          <w:color w:val="3A4A28"/>
          <w:sz w:val="20"/>
        </w:rPr>
        <w:t>Potential U.S. cannabis rescheduling or legalization unlocking VFF's Texas greenhouse assets for cannabis cultivation, opening access to the world's largest cannabis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Daily dollar volume of ~$230K is well below IOWN's $1M threshold — the stock is un-investable at institutional scale until either price or volume recovers significantly [7]</w:t>
      </w:r>
    </w:p>
    <w:p>
      <w:pPr>
        <w:spacing w:before="40" w:after="40"/>
        <w:ind w:left="283"/>
      </w:pPr>
      <w:r>
        <w:rPr>
          <w:rFonts w:ascii="Calibri" w:hAnsi="Calibri"/>
          <w:b/>
          <w:color w:val="4A6B25"/>
          <w:sz w:val="20"/>
        </w:rPr>
        <w:t xml:space="preserve">2. </w:t>
      </w:r>
      <w:r>
        <w:rPr>
          <w:rFonts w:ascii="Calibri" w:hAnsi="Calibri"/>
          <w:b w:val="0"/>
          <w:color w:val="3A4A28"/>
          <w:sz w:val="20"/>
        </w:rPr>
        <w:t>Faith alignment conflict: Inspire score of -38 (MISALIGNED) due to Cannabis: Cultivation and Cannabis: THC Retail negative attributions creates a direct conflict with faith-aligned investment mandates</w:t>
      </w:r>
    </w:p>
    <w:p>
      <w:pPr>
        <w:spacing w:before="40" w:after="40"/>
        <w:ind w:left="283"/>
      </w:pPr>
      <w:r>
        <w:rPr>
          <w:rFonts w:ascii="Calibri" w:hAnsi="Calibri"/>
          <w:b/>
          <w:color w:val="4A6B25"/>
          <w:sz w:val="20"/>
        </w:rPr>
        <w:t xml:space="preserve">3. </w:t>
      </w:r>
      <w:r>
        <w:rPr>
          <w:rFonts w:ascii="Calibri" w:hAnsi="Calibri"/>
          <w:b w:val="0"/>
          <w:color w:val="3A4A28"/>
          <w:sz w:val="20"/>
        </w:rPr>
        <w:t>Canadian cannabis pricing pressure from persistent industry overcapacity could compress margins even as VFF's international export volumes grow through Delta 2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Village Farms' core business is physical-world agriculture — growing cannabis in 5.7 million sq ft of greenhouse space is an inherently AI-immune activity requiring land, labor, controlled-environment infrastructure, and biological processes that AI cannot replicate or substitute [1]. The regulatory moats around cannabis licensing (Health Canada, EU-GMP certification, country-by-country market access) add additional layers of structural protection impervious to AI disruption. Cannabis processing, packaging, and international logistics involve physical-world operations beyond AI's reach. If anything, AI could modestly benefit VFF's operations through precision agriculture optimization. The VF Clean Energy subsidiary (landfill gas to electricity) is similarly physical-infrastructure-based [5]. AI Opportunity (0/1): Village Farms does not generate revenue from AI products or services. The company's competitive advantage lies in 35+ years of CEA expertise and physical infrastructure, not technology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Village Farms Q1 2026 Earnings Release — $50.2M revenue, 27% growth, international exports up 171%, May 2026</w:t>
      </w:r>
    </w:p>
    <w:p>
      <w:pPr>
        <w:spacing w:before="20" w:after="20"/>
        <w:ind w:left="170"/>
      </w:pPr>
      <w:r>
        <w:rPr>
          <w:rFonts w:ascii="Calibri" w:hAnsi="Calibri"/>
          <w:b/>
          <w:color w:val="4A6B25"/>
          <w:sz w:val="15"/>
        </w:rPr>
        <w:t xml:space="preserve">2. </w:t>
      </w:r>
      <w:r>
        <w:rPr>
          <w:rFonts w:ascii="Calibri" w:hAnsi="Calibri"/>
          <w:b w:val="0"/>
          <w:color w:val="3A4A28"/>
          <w:sz w:val="17"/>
        </w:rPr>
        <w:t>Village Farms Finalizes Transition to Cannabis-Focused Business — Cannabis Science and Technology, May 2025</w:t>
      </w:r>
    </w:p>
    <w:p>
      <w:pPr>
        <w:spacing w:before="20" w:after="20"/>
        <w:ind w:left="170"/>
      </w:pPr>
      <w:r>
        <w:rPr>
          <w:rFonts w:ascii="Calibri" w:hAnsi="Calibri"/>
          <w:b/>
          <w:color w:val="4A6B25"/>
          <w:sz w:val="15"/>
        </w:rPr>
        <w:t xml:space="preserve">3. </w:t>
      </w:r>
      <w:r>
        <w:rPr>
          <w:rFonts w:ascii="Calibri" w:hAnsi="Calibri"/>
          <w:b w:val="0"/>
          <w:color w:val="3A4A28"/>
          <w:sz w:val="17"/>
        </w:rPr>
        <w:t>Village Farms Wins 2026 Cannabis Producer of the Year and EU-GMP Certification — StockTitan, 2026</w:t>
      </w:r>
    </w:p>
    <w:p>
      <w:pPr>
        <w:spacing w:before="20" w:after="20"/>
        <w:ind w:left="170"/>
      </w:pPr>
      <w:r>
        <w:rPr>
          <w:rFonts w:ascii="Calibri" w:hAnsi="Calibri"/>
          <w:b/>
          <w:color w:val="4A6B25"/>
          <w:sz w:val="15"/>
        </w:rPr>
        <w:t xml:space="preserve">4. </w:t>
      </w:r>
      <w:r>
        <w:rPr>
          <w:rFonts w:ascii="Calibri" w:hAnsi="Calibri"/>
          <w:b w:val="0"/>
          <w:color w:val="3A4A28"/>
          <w:sz w:val="17"/>
        </w:rPr>
        <w:t>Village Farms Mission, Leadership and Culture — villagefarms.com,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VF Clean Energy and Sustainability — villagefarms.com / ainvest.com,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Village Farms CEO Michael DeGiglio Insider Buying — Investing.com / TipRanks, June 2026</w:t>
      </w:r>
    </w:p>
    <w:p>
      <w:pPr>
        <w:spacing w:before="20" w:after="20"/>
        <w:ind w:left="170"/>
      </w:pPr>
      <w:r>
        <w:rPr>
          <w:rFonts w:ascii="Calibri" w:hAnsi="Calibri"/>
          <w:b/>
          <w:color w:val="4A6B25"/>
          <w:sz w:val="15"/>
        </w:rPr>
        <w:t xml:space="preserve">7. </w:t>
      </w:r>
      <w:r>
        <w:rPr>
          <w:rFonts w:ascii="Calibri" w:hAnsi="Calibri"/>
          <w:b w:val="0"/>
          <w:color w:val="3A4A28"/>
          <w:sz w:val="17"/>
        </w:rPr>
        <w:t>Stock Analysis — VFF Statistics, Market Cap &amp;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