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VGZ</w:t>
      </w:r>
      <w:r>
        <w:rPr>
          <w:rFonts w:ascii="Calibri" w:hAnsi="Calibri"/>
          <w:b/>
          <w:color w:val="1A2010"/>
          <w:sz w:val="40"/>
        </w:rPr>
        <w:t xml:space="preserve">  Vista Gold Corp.</w:t>
      </w:r>
    </w:p>
    <w:p>
      <w:pPr>
        <w:spacing w:after="120"/>
      </w:pPr>
      <w:r>
        <w:rPr>
          <w:rFonts w:ascii="Calibri" w:hAnsi="Calibri"/>
          <w:b/>
          <w:color w:val="6E8450"/>
          <w:sz w:val="18"/>
        </w:rPr>
        <w:t>GROWTH SLEEVE · 2026-07-19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United States</w:t>
      </w:r>
    </w:p>
    <w:p>
      <w:pPr>
        <w:spacing w:after="80"/>
      </w:pPr>
      <w:r>
        <w:rPr>
          <w:rFonts w:ascii="Calibri" w:hAnsi="Calibri"/>
          <w:b w:val="0"/>
          <w:color w:val="3A4A28"/>
          <w:sz w:val="20"/>
        </w:rPr>
        <w:t>Vista Gold Corp. is a development-stage gold mining company whose sole material asset is the 100%-owned Mt Todd Gold Project in the Northern Territory, Australia. The company holds no revenue-generating operations and is focused on advancing Mt Todd — rescaled in its 2025 Feasibility Study to a 15,000 tonne-per-day design with an NPV of up to $2.2B — through permit modifications toward a construction decision [1][2]. Headquartered in Englewood, Colorado with a lean 13-person team, Vista funded its balance sheet with a $44.85M equity offering in Q1 2026 and is actively recruiting an Australia-based Managing Director to lead project execution [1][2].</w:t>
      </w:r>
    </w:p>
    <w:p>
      <w:r>
        <w:rPr>
          <w:rFonts w:ascii="Calibri" w:hAnsi="Calibri"/>
          <w:b/>
          <w:color w:val="6E8450"/>
          <w:sz w:val="18"/>
        </w:rPr>
        <w:t>13 Employees · https://www.vistagold.com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2025 Mt Todd Feasibility Study rescaled the project to a more capital-efficient 15,000 tpd design generating an NPV up to $2.2B, a meaningful redesign of project economics, but Vista remains a single-asset pre-revenue developer with no new revenue stream or business model change [1]. AI Deployment (0/2): No evidence of AI deployment at Vista Gold specifically was found, despite broader industry adoption of AI for geological modeling and exploration targeting [3]. Market Share (0/2): Not applicable — the company is pre-revenue with no product or market position. Product Pipeline (1/2): The rescaled Mt Todd plan has specific technical parameters (15,000 tpd, $2.2B NPV) but production timing remains contingent on permit modification approvals and securing a Managing Director, so visibility is only partial [1][2]. R&amp;D Intensity (0/1): Not a product-R&amp;D company; no comparable spend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Vista Gold's stated purpose — developing the Mt Todd project into a Tier-1 gold mine — is functional and standard for a junior mining developer, with no distinctive articulation of purpose beyond project execution [1]. Community Impact (1/2): The company published a 2024 ESG Report and engages the Jawoyn Association Aboriginal Corporation and Northern Territory regulators on remediating legacy acid rock drainage from the site's abandoned 1990s operations, showing genuine but not extraordinarily quantified community/environmental investment [2][3]. Employee Retention (0/2): No tenure or turnover data found; the company recently expanded its Australia-based technical team but this reflects growth, not retention evidence [2]. Insider Buying (0/2): No evidence of net insider buying by CEO Frederick Earnest or other executives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core metrics are unavailable because Vista Gold is pre-revenue. Debt-to-Equity is effectively 0% — the company carries no debt and holds $52.7M in cash following its March 2026 offering, scoring a full 1.0 on this metric [1]. Return on Equity is -23.02%, below the zero floor and scoring 0.0, reflecting the ongoing net losses inherent to a pre-production developer [4]. Revenue growth, profit margin, Forward P/E, and PEG are all unavailable (no revenue or earnings) and excluded from the weighted calculation. With only two of seven weighted metrics available, the mechanical score of 3/10 reflects a debt-free balance sheet offset by structural pre-revenue unprofitability. Liquidity floor cleared: ~2.65M avg daily volume × $1.54 = ~$4.1M, well above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Vista Gold is a patient, disciplined single-asset developer that has resisted rushing Mt Todd into production, choosing a rescaled, more capital-efficient design over a larger but riskier build. However, the company has not articulated a Just Cause beyond advancing its own project, and evidence of organizational depth, competitive framing, or transformative flexibility is thin — consistent with a small, single-project junior developer rather than an infinite-minded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 Gold's purpose is to develop Mt Todd into a producing gold mine for shareholders; while framed with references to responsible Northern Territory development and indigenous engagement, the core narrative remains project-execution and value-creation rather than a resilient, service-oriented cause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Vista Gold has recently expanded its Australia-based execution team with three senior appointments and is running an active Managing Director search via Korn Ferry, suggesting deliberate team-building, but no turnover or tenure data exists to demonstrate an unusually high-trust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positioning language — favorable or otherwise — was found in research; as a single-asset developer, Vista Gold does not frame its strategy relative to named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rescaling of Mt Todd to a smaller, higher-NPV 15,000 tpd design shows willingness to redesign the flagship project for better economics, but this is a refinement of the same core asset rather than a transformative pivot into a new business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chose to rescale and delay Mt Todd toward a more executable design rather than pursue faster, larger-scale construction, prioritizing long-term project viability over near-term momentum, and raised dilutive equity capital to preserve balance-sheet flexibility for permitting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 Gold offers leveraged exposure to a rescaled, de-risked Mt Todd Gold Project with a Feasibility Study NPV of up to $2.2B against a current market cap of roughly $225M [1]. The company holds $52.7M in cash and no debt after a $44.85M equity raise in Q1 2026, providing runway to advance permit modifications without near-term dilution pressure [1]. Vista is actively building out an Australia-based execution team — hiring an Executive General Manager for Projects and Technical Services and a Managing Director search via Korn Ferry — positioning the company to transition from a Denver-led explorer to an Australia-led developer [2].</w:t>
      </w:r>
    </w:p>
    <w:p>
      <w:pPr>
        <w:spacing w:after="120"/>
      </w:pPr>
      <w:r>
        <w:rPr>
          <w:rFonts w:ascii="Calibri" w:hAnsi="Calibri"/>
          <w:b w:val="0"/>
          <w:color w:val="3A4A28"/>
          <w:sz w:val="20"/>
        </w:rPr>
        <w:t>The bear case centers on Vista Gold's status as a pre-revenue, single-asset company with no producing operations, no earnings, and negative ROE of -23.02% [4]. The stock remains fully dependent on permit modification approvals and, ultimately, a project financing package likely to be dilutive or debt-heavy relative to the company's small current market cap. Mt Todd is a brownfield site with a legacy of acid rock drainage from its abandoned 1990s operations, creating ongoing environmental remediation obligations layered on top of new development costs [2][3]. Gold price volatility, Northern Territory regulatory timelines, and the risk that a permanent Managing Director hire slips further could all delay the path to a construction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recruitment of an Australia-based Managing Director would signal the project is transitioning from feasibility to execution readiness [2]</w:t>
      </w:r>
    </w:p>
    <w:p>
      <w:pPr>
        <w:spacing w:before="40" w:after="40"/>
        <w:ind w:left="283"/>
      </w:pPr>
      <w:r>
        <w:rPr>
          <w:rFonts w:ascii="Calibri" w:hAnsi="Calibri"/>
          <w:b/>
          <w:color w:val="4A6B25"/>
          <w:sz w:val="20"/>
        </w:rPr>
        <w:t xml:space="preserve">2. </w:t>
      </w:r>
      <w:r>
        <w:rPr>
          <w:rFonts w:ascii="Calibri" w:hAnsi="Calibri"/>
          <w:b w:val="0"/>
          <w:color w:val="3A4A28"/>
          <w:sz w:val="20"/>
        </w:rPr>
        <w:t>Permit modification approvals aligned with the 2025 Feasibility Study would materially de-risk the path to a construction decision on the rescaled 15,000 tpd design [1]</w:t>
      </w:r>
    </w:p>
    <w:p>
      <w:pPr>
        <w:spacing w:before="40" w:after="40"/>
        <w:ind w:left="283"/>
      </w:pPr>
      <w:r>
        <w:rPr>
          <w:rFonts w:ascii="Calibri" w:hAnsi="Calibri"/>
          <w:b/>
          <w:color w:val="4A6B25"/>
          <w:sz w:val="20"/>
        </w:rPr>
        <w:t xml:space="preserve">3. </w:t>
      </w:r>
      <w:r>
        <w:rPr>
          <w:rFonts w:ascii="Calibri" w:hAnsi="Calibri"/>
          <w:b w:val="0"/>
          <w:color w:val="3A4A28"/>
          <w:sz w:val="20"/>
        </w:rPr>
        <w:t>A rising gold price environment would increase the embedded value of Mt Todd's $2.2B NPV feasibility case and improve project financing terms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Vista Gold generates no revenue and posted a Q1 2026 net loss of $3.1M; the company remains entirely dependent on external capital markets to fund both operations and the eventual Mt Todd construction budget [1]</w:t>
      </w:r>
    </w:p>
    <w:p>
      <w:pPr>
        <w:spacing w:before="40" w:after="40"/>
        <w:ind w:left="283"/>
      </w:pPr>
      <w:r>
        <w:rPr>
          <w:rFonts w:ascii="Calibri" w:hAnsi="Calibri"/>
          <w:b/>
          <w:color w:val="4A6B25"/>
          <w:sz w:val="20"/>
        </w:rPr>
        <w:t xml:space="preserve">2. </w:t>
      </w:r>
      <w:r>
        <w:rPr>
          <w:rFonts w:ascii="Calibri" w:hAnsi="Calibri"/>
          <w:b w:val="0"/>
          <w:color w:val="3A4A28"/>
          <w:sz w:val="20"/>
        </w:rPr>
        <w:t>Legacy acid rock drainage contamination at the brownfield Mt Todd site creates ongoing environmental remediation liabilities and permitting complexity beyond a typical greenfield project [2][3]</w:t>
      </w:r>
    </w:p>
    <w:p>
      <w:pPr>
        <w:spacing w:before="40" w:after="40"/>
        <w:ind w:left="283"/>
      </w:pPr>
      <w:r>
        <w:rPr>
          <w:rFonts w:ascii="Calibri" w:hAnsi="Calibri"/>
          <w:b/>
          <w:color w:val="4A6B25"/>
          <w:sz w:val="20"/>
        </w:rPr>
        <w:t xml:space="preserve">3. </w:t>
      </w:r>
      <w:r>
        <w:rPr>
          <w:rFonts w:ascii="Calibri" w:hAnsi="Calibri"/>
          <w:b w:val="0"/>
          <w:color w:val="3A4A28"/>
          <w:sz w:val="20"/>
        </w:rPr>
        <w:t>Negative ROE of -23.02% and the absence of a permanent Managing Director reflect execution and leadership-continuity risk at a critical stage of the project's development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and processing is a physical-world extraction business that AI cannot substitute — Mt Todd's value derives from a proven mineral resource, permits, and metallurgical processing infrastructure, none of which face displacement risk from AI tools [1]. If anything, AI-driven exploration techniques are lowering discovery costs industry-wide, an indirect tailwind rather than a threat [3]. AI Opportunity (0/1): No evidence of Vista Gold using AI for geological modeling or citing quantified AI-driven cost savings was found, despite broader sector adoption trends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 Gold Corp. Q1 2026 Financial Results and 2025 Mt Todd Feasibility Study — StockTitan, GuruFocus, Yahoo Finance,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Vista Gold Corp. Leadership Appointments and ESG Report — BusinessWire, StockTitan,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AI in Mineral Exploration Industry Trends — Discovery Alert, Farmonaut,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VGZ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