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VLY</w:t>
      </w:r>
      <w:r>
        <w:rPr>
          <w:rFonts w:ascii="Calibri" w:hAnsi="Calibri"/>
          <w:b/>
          <w:color w:val="1A2010"/>
          <w:sz w:val="40"/>
        </w:rPr>
        <w:t xml:space="preserve">  Valley National Bancorp</w:t>
      </w:r>
    </w:p>
    <w:p>
      <w:pPr>
        <w:spacing w:after="120"/>
      </w:pPr>
      <w:r>
        <w:rPr>
          <w:rFonts w:ascii="Calibri" w:hAnsi="Calibri"/>
          <w:b/>
          <w:color w:val="6E8450"/>
          <w:sz w:val="18"/>
        </w:rPr>
        <w:t>DIVIDEND SLEEVE · 2026-08-24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Valley National Bancorp is a New Jersey-headquartered regional bank holding company operating Valley National Bank, a relationship-focused commercial and consumer bank serving the New Jersey, New York, Florida, and Alabama markets. Under CEO Ira Robbins (since 2017, with the company since 1996), Valley is working to diversify away from a historically CRE-concentrated loan book while investing in digital transformation and AI-enabled operations. Q2 2026 results showed accelerating profitability, with net income up 28.3% YoY and net interest margin expanding to 3.20%.</w:t>
      </w:r>
    </w:p>
    <w:p>
      <w:r>
        <w:rPr>
          <w:rFonts w:ascii="Calibri" w:hAnsi="Calibri"/>
          <w:b/>
          <w:color w:val="6E8450"/>
          <w:sz w:val="18"/>
        </w:rPr>
        <w:t>4,300 Employees · https://www.valley.com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Valley has launched more than 50 digital transformation initiatives over the past year under COO Russell Barrett, architecting a new enterprise technology foundation — a meaningful modernization push for a regional bank, though not a business-model pivot [1][2]. AI Deployment (1/2): AI applications have been deployed across anti-money laundering, operational quality, sales effectiveness, and employee training, but these are internal operational tools rather than customer-facing products, and no specific dollar savings were quantified [2]. Market Share (1/2): Valley is a meaningful ~$65B-asset regional player in its Northeast/Southeast footprint but is not a category leader nationally. Product Pipeline (0/2): No specific next-generation products with named launch dates were disclosed beyond general digital-initiative counts. R&amp;D Intensity (0/1): Regional banks do not typically report R&amp;D spend, and no comparative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Valley's 'relationship banking' and community-bank positioning is clear but largely interchangeable with peer regional banks; CEO Robbins has publicly framed AI as a tool to 'augment the capabilities of our associates' rather than replace relationship banking, which is a coherent but not deeply distinctive stance [2]. Community Impact (0/2): No specific charitable program dollar amounts or distinctive community investment data were found in research. Employee Retention (1/2): CEO Ira Robbins joined Valley in 1996 and has led as CEO since 2017 (nearly 30 years with the company), and COO Russell Barrett was named to American Banker's 2026 Most Innovative People in Finance list — evidence of leadership continuity, though broad workforce retention data was not found [2]. Insider Buying (0/2): No evidence of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Valley's leverage metrics are strong for the sector — D/E of 0.47 (47%) is well under the 70% target — and Forward P/E of 10.0x is inexpensive against a 20x target [4]. TTM revenue growth of 25.25% and profit margin of 33.06% clear their targets comfortably, while 5yr revenue CAGR of roughly 8.7% approaches the 10% target. ROE of 8.95% remains below the 15% target, reflecting a bank still working through elevated CRE concentration (58.3% of total loans) [3][4]. On dividend metrics, Valley's 53-consecutive-year unbroken payment history (2x weight) is a major positive, but the dividend has been held flat at $0.11/quarter for several years with zero consecutive years of growth and a 0% 5yr dividend growth CAGR (2x weight), pulling the score down. Liquidity clears the floor easily at ~8.0M shares/day and a $14.16 price (~$113M/day).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Valley National Bancorp behaves as a disciplined, stable regional bank rather than a company organized around a bold Just Cause. Its 53-year unbroken dividend record and long-tenured CEO reflect institutional consistency, and recent CRE portfolio de-risking shows some willingness to sacrifice near-term loan growth for balance-sheet health, but the company's public narrative is centered on operational execution and digital modernization rather than an inspiring vision of a future state.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Valley's 'relationship banking' and 'Get More From a Bank' positioning is a genuine operating philosophy backed by a long community-banking history, but it reads as standard regional-bank branding rather than a resilient, idealistic cause that shapes major strategic bets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Ira Robbins has a nearly 30-year internal tenure and COO Russell Barrett was externally recognized for his innovation leadership in 2026, suggesting a stable senior team, but no broader workforce turnover or psychological-safety data was found to support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Valley framing competitors — larger regional banks or fintech challengers — as sources of self-improvement versus a market-share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Valley has proactively reduced transactional, non-owner-occupied and multifamily CRE lending concentration (58.3% of total loans at YE2025, down from 60.7% at YE2024) in favor of C&amp;I, owner-occupied CRE, and consumer lending — a meaningful but incremental portfolio shift rather than a full business-model reinvention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Proactively shrinking CRE concentration and issuing/redeeming subordinated notes to strengthen Tier 2 capital reflects a willingness to prioritize balance-sheet durability over near-term loan growth, though this is prudent risk management more than a bold strategic bet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Valley National Bancorp is a well-capitalized regional bank showing accelerating profitability — Q2 2026 net income rose 28.3% YoY to $170.9M, EPS grew 31.8% to $0.29, and net interest margin expanded to 3.20% (guided toward the low-to-mid 330bps range by Q4 2026) [1]. Trading at just 10.0x forward earnings with an ROE improving toward 9%, TTM profit margin of 33%, and D/E of only 47%, Valley screens cheap on both an absolute and dividend-adjusted basis (3.11% yield, 37% payout ratio, 53 consecutive years of dividend payments) [4][5]. Proactive CRE concentration reduction (from 60.7% to 58.3% of loans) and 50+ digital/AI-enabled initiatives under COO Russell Barrett — recognized on American Banker's 2026 Most Innovative People in Finance list — support a case that credit quality and operating leverage are both improving [1][2][3].</w:t>
      </w:r>
    </w:p>
    <w:p>
      <w:pPr>
        <w:spacing w:after="120"/>
      </w:pPr>
      <w:r>
        <w:rPr>
          <w:rFonts w:ascii="Calibri" w:hAnsi="Calibri"/>
          <w:b w:val="0"/>
          <w:color w:val="3A4A28"/>
          <w:sz w:val="20"/>
        </w:rPr>
        <w:t>The bear case centers on a CRE-heavy loan book (58.3% of total loans, including $3.0B in office CRE) that remains a source of credit-quality uncertainty for regional banks broadly, and an ROE of 8.95% still well below the 15% target reflects that Valley has not yet demonstrated it can generate superior risk-adjusted returns [3][4]. The dividend has been frozen at $0.11/quarter for multiple years — zero consecutive years of growth and a 0% 5yr dividend CAGR — meaning income investors are not being compensated for growth, only stability. Innovation and Inspiration scores are modest (4/10 and 3/10) reflecting a bank in operational-improvement mode rather than category leadership, and the Infinite Game score of 4 (FINITE) reflects a lack of evidence for a bold, differentiated Just Cause beyond standard community-banking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toward the low-to-mid 330bps range by Q4 2026 would directly flow through to EPS given Valley's asset-sensitive balance sheet [1]</w:t>
      </w:r>
    </w:p>
    <w:p>
      <w:pPr>
        <w:spacing w:before="40" w:after="40"/>
        <w:ind w:left="283"/>
      </w:pPr>
      <w:r>
        <w:rPr>
          <w:rFonts w:ascii="Calibri" w:hAnsi="Calibri"/>
          <w:b/>
          <w:color w:val="4A6B25"/>
          <w:sz w:val="20"/>
        </w:rPr>
        <w:t xml:space="preserve">2. </w:t>
      </w:r>
      <w:r>
        <w:rPr>
          <w:rFonts w:ascii="Calibri" w:hAnsi="Calibri"/>
          <w:b w:val="0"/>
          <w:color w:val="3A4A28"/>
          <w:sz w:val="20"/>
        </w:rPr>
        <w:t>Further CRE concentration reduction (from 58.3% toward historical regional-bank averages) could improve credit-quality perception and support multiple expansion from the current 10x forward P/E [3]</w:t>
      </w:r>
    </w:p>
    <w:p>
      <w:pPr>
        <w:spacing w:before="40" w:after="40"/>
        <w:ind w:left="283"/>
      </w:pPr>
      <w:r>
        <w:rPr>
          <w:rFonts w:ascii="Calibri" w:hAnsi="Calibri"/>
          <w:b/>
          <w:color w:val="4A6B25"/>
          <w:sz w:val="20"/>
        </w:rPr>
        <w:t xml:space="preserve">3. </w:t>
      </w:r>
      <w:r>
        <w:rPr>
          <w:rFonts w:ascii="Calibri" w:hAnsi="Calibri"/>
          <w:b w:val="0"/>
          <w:color w:val="3A4A28"/>
          <w:sz w:val="20"/>
        </w:rPr>
        <w:t>Continued execution on 50+ digital/AI initiatives (AML, sales effectiveness) could improve efficiency ratio and support the ROE recovery toward the 15% target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 concentration (58.3% of total loans, including $3.0B in office exposure with a 63% weighted-average LTV) leaves Valley exposed to a downturn in commercial real estate values or refinancing stress [3]</w:t>
      </w:r>
    </w:p>
    <w:p>
      <w:pPr>
        <w:spacing w:before="40" w:after="40"/>
        <w:ind w:left="283"/>
      </w:pPr>
      <w:r>
        <w:rPr>
          <w:rFonts w:ascii="Calibri" w:hAnsi="Calibri"/>
          <w:b/>
          <w:color w:val="4A6B25"/>
          <w:sz w:val="20"/>
        </w:rPr>
        <w:t xml:space="preserve">2. </w:t>
      </w:r>
      <w:r>
        <w:rPr>
          <w:rFonts w:ascii="Calibri" w:hAnsi="Calibri"/>
          <w:b w:val="0"/>
          <w:color w:val="3A4A28"/>
          <w:sz w:val="20"/>
        </w:rPr>
        <w:t>ROE of 8.95% remains well below the 15% target, and a frozen dividend since at least 2021 suggests management is prioritizing capital preservation over shareholder distribution growth [4][5]</w:t>
      </w:r>
    </w:p>
    <w:p>
      <w:pPr>
        <w:spacing w:before="40" w:after="40"/>
        <w:ind w:left="283"/>
      </w:pPr>
      <w:r>
        <w:rPr>
          <w:rFonts w:ascii="Calibri" w:hAnsi="Calibri"/>
          <w:b/>
          <w:color w:val="4A6B25"/>
          <w:sz w:val="20"/>
        </w:rPr>
        <w:t xml:space="preserve">3. </w:t>
      </w:r>
      <w:r>
        <w:rPr>
          <w:rFonts w:ascii="Calibri" w:hAnsi="Calibri"/>
          <w:b w:val="0"/>
          <w:color w:val="3A4A28"/>
          <w:sz w:val="20"/>
        </w:rPr>
        <w:t>Regional bank funding-cost pressure and deposit competition from both larger banks and fintech challengers could compress the recently improving net interest margin if rate cuts accelerate faster than expected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Regional commercial and relationship banking is structurally protected by regulatory licensing requirements, deposit-relationship switching costs, and proprietary credit/borrower data that AI cannot easily replicate; CEO Robbins has explicitly positioned AI as a 'connectivity solution' that augments rather than threatens the bank's associates [2]. No analyst commentary was found flagging AI-driven disintermediation risk specific to Valley, though digital-only fintech competitors remain a background pressure on retail deposit gathering. AI Opportunity (0/1): AI is deployed internally (AML, operations, sales enablement, training) but Valley does not generate quantifiable external AI revenue — it is a bank, not an AI vendor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Valley National Bancorp Q2 2026 earnings release and call transcripts — TradingView, Investing.com, StockTitan, Yahoo Finance, July-August 2026</w:t>
      </w:r>
    </w:p>
    <w:p>
      <w:pPr>
        <w:spacing w:before="20" w:after="20"/>
        <w:ind w:left="170"/>
      </w:pPr>
      <w:r>
        <w:rPr>
          <w:rFonts w:ascii="Calibri" w:hAnsi="Calibri"/>
          <w:b/>
          <w:color w:val="4A6B25"/>
          <w:sz w:val="15"/>
        </w:rPr>
        <w:t xml:space="preserve">2. </w:t>
      </w:r>
      <w:r>
        <w:rPr>
          <w:rFonts w:ascii="Calibri" w:hAnsi="Calibri"/>
          <w:b w:val="0"/>
          <w:color w:val="3A4A28"/>
          <w:sz w:val="17"/>
        </w:rPr>
        <w:t>Valley Bank leadership, CEO Ira Robbins AI op-ed, COO Russell Barrett American Banker 2026 Most Innovative People recognition — BusinessWire, StockTitan, BriefGlance, June-August 2026</w:t>
      </w:r>
    </w:p>
    <w:p>
      <w:pPr>
        <w:spacing w:before="20" w:after="20"/>
        <w:ind w:left="170"/>
      </w:pPr>
      <w:r>
        <w:rPr>
          <w:rFonts w:ascii="Calibri" w:hAnsi="Calibri"/>
          <w:b/>
          <w:color w:val="4A6B25"/>
          <w:sz w:val="15"/>
        </w:rPr>
        <w:t xml:space="preserve">3. </w:t>
      </w:r>
      <w:r>
        <w:rPr>
          <w:rFonts w:ascii="Calibri" w:hAnsi="Calibri"/>
          <w:b w:val="0"/>
          <w:color w:val="3A4A28"/>
          <w:sz w:val="17"/>
        </w:rPr>
        <w:t>Valley National Bancorp FY2025 Form 10-K — commercial real estate concentration, credit quality, capital actions, SEC filings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VLY key statistics, financial ratios, and financial statements,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MacroTrends — Valley National Bancorp 35-year dividend history; StockAnalysis.com dividend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