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VRSK</w:t>
      </w:r>
      <w:r>
        <w:rPr>
          <w:rFonts w:ascii="Calibri" w:hAnsi="Calibri"/>
          <w:b/>
          <w:color w:val="1A2010"/>
          <w:sz w:val="40"/>
        </w:rPr>
        <w:t xml:space="preserve">  Verisk Analytics, Inc.</w:t>
      </w:r>
    </w:p>
    <w:p>
      <w:pPr>
        <w:spacing w:after="120"/>
      </w:pPr>
      <w:r>
        <w:rPr>
          <w:rFonts w:ascii="Calibri" w:hAnsi="Calibri"/>
          <w:b/>
          <w:color w:val="6E8450"/>
          <w:sz w:val="18"/>
        </w:rPr>
        <w:t>GROWTH SLEEVE · 2026-07-20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Consulting Services · NASDAQ · United States</w:t>
      </w:r>
    </w:p>
    <w:p>
      <w:pPr>
        <w:spacing w:after="80"/>
      </w:pPr>
      <w:r>
        <w:rPr>
          <w:rFonts w:ascii="Calibri" w:hAnsi="Calibri"/>
          <w:b w:val="0"/>
          <w:color w:val="3A4A28"/>
          <w:sz w:val="20"/>
        </w:rPr>
        <w:t>Verisk Analytics, Inc. provides data analytics and technology solutions to the insurance industry in the United States and internationally. The company offers underwriting solutions, catastrophe modeling, claims analytics, anti-fraud detection, life insurance solutions, and specialty business management services. Founded in 1971 and headquartered in Jersey City, New Jersey, Verisk serves as the insurance industry's essential data backbone with offices in 30+ countries. Market cap ~$25.5B.</w:t>
      </w:r>
    </w:p>
    <w:p>
      <w:r>
        <w:rPr>
          <w:rFonts w:ascii="Calibri" w:hAnsi="Calibri"/>
          <w:b/>
          <w:color w:val="6E8450"/>
          <w:sz w:val="18"/>
        </w:rPr>
        <w:t>8,000 Employees · https://www.verisk.com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Verisk has successfully transformed from a traditional data aggregator into an analytics and technology platform company, divesting non-core businesses including the 2022 sale of Wood Mackenzie energy analytics for $3.1B to focus purely on insurance analytics [1]. The company introduced AI-powered capabilities across underwriting workflows through its Life Solutions FAST platform and expanded catastrophe modeling with climate analytics. AI Deployment (2/2): Verisk deploys AI-powered underwriting automation, claims estimation tools, AI-driven insurance fraud detection (tackling AI-generated image manipulation), and machine learning-enhanced catastrophe models actively shipping to insurance customers [2]. CEO Lee Shavel positions AI as central to Verisk's value proposition with embedded AI capabilities in customer workflows. Market Share (2/2): Verisk is the dominant data analytics provider to the US P&amp;C insurance industry — its forms, rules, and loss cost databases are the standard upon which most US insurance pricing is built, approaching a natural monopoly with deeply embedded switching costs [1]. Product Pipeline (0/2): While Verisk launched Industry Risk Analytics covering ESG and political risk across 80 sectors in 198 countries, specific next-gen products with named launch dates and revenue visibility have not been disclosed beyond incremental platform enhancements [3]. R&amp;D Intensity (1/1): Verisk invests meaningfully in technology development relative to data/analytics peers, funding AI integration, catastrophe modeling improvements, and platform modernization.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Verisk's purpose is to help the insurance industry manage risk, drive better decisions, and deliver superior outcomes — clear but essentially a restatement of the business model rather than an aspirational cause [1]. Community Impact (1/2): Verisk's CSR report highlights employee volunteer programs and climate analytics supporting industry adaptation to natural disaster risk. The Science-Based Targets Initiative validated Verisk's GHG reduction targets in 2025, with Scope 1 &amp; 2 emissions down over 30% from the 2022 baseline [3]. However, specific charitable giving dollar amounts are not prominently disclosed. Employee Retention (2/2): Verisk is certified as a Great Place to Work across the US, UK, Spain, India, and Poland [2]. Glassdoor rating of 3.9/5 for culture &amp; values is above average. Employees cite leadership transparency, humility, and kindness as cultural norms. The CEO transition from Stephenson to Shavel was orderly and internal (Shavel served as CFO first), reflecting a promote-from-within culture [2]. Insider Buying (1/2): CEO Lee Shavel has significant equity-based compensation aligning interests with shareholders. Insider transactions appear roughly balanced with no notable net buying spree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$782.6M revenue (up 3.9% YoY), net income of $234M, diluted EPS of $1.73 (up 5%), and EBITDA margin of 55.7% [1]. Management attributed the modest growth to a 'trough' from low weather activity, tough prior-year comparisons, and a federal government contract work stoppage, while subscription revenues grew 7% [1]. D/E of 1,582% reflects near-zero equity from aggressive buybacks ($1.5B accelerated share repurchase initiated plus $126.1M open-market in Q1) — scores 0 but represents capital allocation strategy rather than distress given $1.0B+ annual FCF [4]. ROE of 438% is inflated by the tiny equity base, scoring 1.0. Revenue growth YoY of ~4.7% (FY2026 guide $3.19-$3.24B vs FY2025 $3.07B) scores 0.82. 5-year organic CAGR of ~7% scores 0.80. Forward P/E of 24.2x (up from 20.7x as stock rose to $201.49) scores 0.89. Profit margin of 29.6% exceeds target, scoring 1.0. Estimated PEG of ~2.0 scores 0.50. Liquidity floor cleared: ~2.1M avg volume × $201.49 = $423M daily. Mechanical calculation: weighted 7.30/10 = 7/10.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Verisk demonstrates strong infinite game characteristics in several dimensions. The 2022 Wood Mackenzie divestiture for $3.1B to focus purely on insurance analytics was a courageous strategic decision prioritizing long-term clarity over diversified revenue. The 50+ year history as the insurance industry's data backbone, Great Place to Work certification across five countries, and orderly CEO succession reflect organizational durability. However, the $1.5B accelerated share repurchase program and aggressive buyback-driven capital return strategy signal optimization over long-term investment, and mid-single-digit organic growth suggests a steady compounder rather than a transformative mission-driven enterprise.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Verisk's purpose — enabling the insurance industry to manage risk and make better decisions — has been validated by 50+ years of consistent execution as the industry's essential data provider [1]. The company's proprietary data infrastructure is so embedded in insurance operations that purpose IS competitive advantage. However, serving the insurance industry as a data utility, while durable, does not reach the level of a transformative cause that inspires sacrifice beyond financial incentives.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Verisk is certified as a Great Place to Work across the US, UK, Spain, India, and Poland, with Glassdoor 3.9/5 for culture &amp; values across 1,699+ reviews [2]. Employees specifically cite humility and kindness as cultural norms, leadership transparency, and clear career development pathways. The CEO transition from Stephenson to Shavel was orderly and internal, reflecting a promote-from-within culture. The company has maintained cultural coherence through multiple leadership transitions over its 50+ year history.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Verisk acknowledges competitive dynamics from insurtechs and alternative data providers without framing competition in zero-sum terms. The company responds to emerging competition by deepening its data moat and enhancing analytics capabilities rather than pursuing aggressive competitive destruction. Management commentary focuses on improving customer outcomes rather than defeating specific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divestiture of Wood Mackenzie energy analytics for $3.1B — a significant portion of revenue — to refocus purely on insurance was a meaningful strategic pivot that simplified the business and sharpened the value proposition [1]. However, this was portfolio rationalization rather than transformative reinvention — Verisk's core insurance business has operated on essentially the same data aggregation model for decades, evolving incrementally from data to analytics to technology platforms.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2022 Wood Mackenzie divestiture required courage — selling a $3.1B revenue-generating business to concentrate on insurance analytics was a long-term bet on focus over diversification [1]. The company walked away from the AccuLynx acquisition when FTC review became extended, demonstrating discipline over deal-completion bias. However, the $1.5B accelerated share repurchase and aggressive buyback program that drove D/E to 1,582% prioritizes short-term shareholder returns through financial engineering over long-term balance sheet flexibility — a finite game tactic Sinek would view skeptically.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Verisk Analytics is a high-quality, near-monopoly data analytics franchise embedded in the US P&amp;C insurance industry's core workflows, trading at 24.2x forward P/E on FY2026 guidance of $3.19-$3.24B revenue [1]. Q1 2026 delivered $782.6M revenue with subscription revenues growing 7% and EBITDA margin of 55.7%, demonstrating the mission-critical nature of Verisk's data solutions even during a 'trough' period of low weather activity [1]. The bull case centers on Verisk's irreplaceable proprietary data moat — 50+ years of forms, rules, loss costs, and claims databases that insurers cannot replicate — creating exceptional pricing power reflected in 29.6% profit margins and $1.0B+ annual free cash flow [1][4]. The $1.5B accelerated share repurchase program signals management confidence and drives robust EPS growth. AI-powered underwriting and claims products, including AI-driven insurance fraud detection, position Verisk to capture incremental value as insurers automate workflows [2]. Inspire Impact Score of 58 (ALIGNED) with 17 positive ESG attributions and SBTi-validated emissions targets make it attractive for faith-based portfolios [3].</w:t>
      </w:r>
    </w:p>
    <w:p>
      <w:pPr>
        <w:spacing w:after="120"/>
      </w:pPr>
      <w:r>
        <w:rPr>
          <w:rFonts w:ascii="Calibri" w:hAnsi="Calibri"/>
          <w:b w:val="0"/>
          <w:color w:val="3A4A28"/>
          <w:sz w:val="20"/>
        </w:rPr>
        <w:t>The bear case centers on valuation expansion and decelerating growth. At 28.5x trailing P/E and 24.2x forward (up from 20.7x in early 2026), Verisk is priced as a premium compounder, but Q1 2026 revenue growth of 3.9% and full-year guidance implying ~4.7% growth suggest limited upside acceleration from mid-single-digit organic rates [1][4]. Management attributed Q1 softness to a 'trough' from low weather activity, tough comparisons, and a federal government contract work stoppage, but these secular headwinds could persist. The D/E of 1,582% — driven by the $1.5B ASR and aggressive buybacks that have nearly eliminated equity — creates balance sheet fragility if growth slows or credit conditions tighten, despite strong cash flow [4]. While AI enhances Verisk's analytics capabilities, it also enables insurtechs and alternative data providers to build competing solutions that could erode data exclusivity over time, and FTC scrutiny of the terminated AccuLynx acquisition signals regulatory limits to growth-by-M&amp;A strategies [1]. The insurance industry's inherent conservatism limits Verisk's ability to accelerate growth through new product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$3.19-$3.24B revenue with subscription revenue growing 7%, reflecting pricing power and expanded analytics adoption that should reaccelerate as weather-related headwinds normalize [1]</w:t>
      </w:r>
    </w:p>
    <w:p>
      <w:pPr>
        <w:spacing w:before="40" w:after="40"/>
        <w:ind w:left="283"/>
      </w:pPr>
      <w:r>
        <w:rPr>
          <w:rFonts w:ascii="Calibri" w:hAnsi="Calibri"/>
          <w:b/>
          <w:color w:val="4A6B25"/>
          <w:sz w:val="20"/>
        </w:rPr>
        <w:t xml:space="preserve">2. </w:t>
      </w:r>
      <w:r>
        <w:rPr>
          <w:rFonts w:ascii="Calibri" w:hAnsi="Calibri"/>
          <w:b w:val="0"/>
          <w:color w:val="3A4A28"/>
          <w:sz w:val="20"/>
        </w:rPr>
        <w:t>AI-powered underwriting automation, fraud detection (including AI-generated image manipulation), and claims analytics embedded in customer workflows through Life Solutions FAST platform, driving incremental revenue per customer [2]</w:t>
      </w:r>
    </w:p>
    <w:p>
      <w:pPr>
        <w:spacing w:before="40" w:after="40"/>
        <w:ind w:left="283"/>
      </w:pPr>
      <w:r>
        <w:rPr>
          <w:rFonts w:ascii="Calibri" w:hAnsi="Calibri"/>
          <w:b/>
          <w:color w:val="4A6B25"/>
          <w:sz w:val="20"/>
        </w:rPr>
        <w:t xml:space="preserve">3. </w:t>
      </w:r>
      <w:r>
        <w:rPr>
          <w:rFonts w:ascii="Calibri" w:hAnsi="Calibri"/>
          <w:b w:val="0"/>
          <w:color w:val="3A4A28"/>
          <w:sz w:val="20"/>
        </w:rPr>
        <w:t>$1.5B accelerated share repurchase plus ongoing open-market buybacks drive robust EPS growth beyond the organic revenue trajectory, with diluted EPS up 5% YoY in Q1 2026 despite modest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Extremely leveraged balance sheet with D/E of 1,582% from aggressive buybacks — the $1.5B ASR program further reduces equity, creating fragility if organic growth decelerates below mid-single digits or credit conditions tighten [4]</w:t>
      </w:r>
    </w:p>
    <w:p>
      <w:pPr>
        <w:spacing w:before="40" w:after="40"/>
        <w:ind w:left="283"/>
      </w:pPr>
      <w:r>
        <w:rPr>
          <w:rFonts w:ascii="Calibri" w:hAnsi="Calibri"/>
          <w:b/>
          <w:color w:val="4A6B25"/>
          <w:sz w:val="20"/>
        </w:rPr>
        <w:t xml:space="preserve">2. </w:t>
      </w:r>
      <w:r>
        <w:rPr>
          <w:rFonts w:ascii="Calibri" w:hAnsi="Calibri"/>
          <w:b w:val="0"/>
          <w:color w:val="3A4A28"/>
          <w:sz w:val="20"/>
        </w:rPr>
        <w:t>Q1 2026 revenue growth of 3.9% and full-year guidance implying ~4.7% growth suggest deceleration from prior 6.6% trajectory; management's 'trough' attribution may mask structural growth challenges rather than temporary headwinds [1]</w:t>
      </w:r>
    </w:p>
    <w:p>
      <w:pPr>
        <w:spacing w:before="40" w:after="40"/>
        <w:ind w:left="283"/>
      </w:pPr>
      <w:r>
        <w:rPr>
          <w:rFonts w:ascii="Calibri" w:hAnsi="Calibri"/>
          <w:b/>
          <w:color w:val="4A6B25"/>
          <w:sz w:val="20"/>
        </w:rPr>
        <w:t xml:space="preserve">3. </w:t>
      </w:r>
      <w:r>
        <w:rPr>
          <w:rFonts w:ascii="Calibri" w:hAnsi="Calibri"/>
          <w:b w:val="0"/>
          <w:color w:val="3A4A28"/>
          <w:sz w:val="20"/>
        </w:rPr>
        <w:t>AI-enabled insurtechs and alternative data providers could build competing analytics layers on non-Verisk data, while regulatory trends toward open data sharing and FTC scrutiny of acquisitions limit both organic and inorganic growth options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Verisk's core moat — 50+ years of proprietary insurance industry data including forms, rules, loss costs, and claims databases — is structurally protected from AI disruption because AI tools require the very data Verisk aggregates [1]. Insurers cannot replicate this data independently, and switching costs are extremely high as underwriting and claims systems are built on Verisk's infrastructure. Analysts have debated AI disruption concerns but express confidence in Verisk's proprietary data strength [2]. However, AI creates a double-edged risk: large language models could eventually reduce dependence on traditional forms and rules by automating policy language generation, and AI enables insurtechs to build competing analytics layers on alternative data sources. CMS and regulatory trends toward open data sharing could erode data exclusivity. AI Opportunity (1/1): Verisk generates meaningful AI-related revenue through AI-powered underwriting automation, fraud detection algorithms tackling AI-generated image manipulation, and ML-enhanced catastrophe models embedded in subscription fees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Verisk Analytics Q1 2026 Earnings — Revenue $782.6M (up 3.9%), net income $234M, diluted EPS $1.73 (up 5%), EBITDA margin 55.7%, subscription revenue +7%, $1.5B ASR initiated; FY2026 guidance $3.19-$3.24B revenue / $1.79-$1.83B adjusted EBITDA; StockTitan / Yahoo Finance /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Verisk Analytics leadership, culture, AI — CEO Lee Shavel (3.9 yr tenure), Great Place to Work certified (US, UK, Spain, India, Poland), Glassdoor 3.9/5 culture &amp; values, AI-powered fraud detection and underwriting automation; Glassdoor / Great Place to Work / Comparably, 2025-2026</w:t>
      </w:r>
    </w:p>
    <w:p>
      <w:pPr>
        <w:spacing w:before="20" w:after="20"/>
        <w:ind w:left="170"/>
      </w:pPr>
      <w:r>
        <w:rPr>
          <w:rFonts w:ascii="Calibri" w:hAnsi="Calibri"/>
          <w:b/>
          <w:color w:val="4A6B25"/>
          <w:sz w:val="15"/>
        </w:rPr>
        <w:t xml:space="preserve">3. </w:t>
      </w:r>
      <w:r>
        <w:rPr>
          <w:rFonts w:ascii="Calibri" w:hAnsi="Calibri"/>
          <w:b w:val="0"/>
          <w:color w:val="3A4A28"/>
          <w:sz w:val="17"/>
        </w:rPr>
        <w:t>Verisk Analytics ESG — CSR Report 2023, SBTi-validated GHG targets (Scope 1&amp;2 down 30%+ from 2022 baseline), Industry Risk Analytics (80 sectors, 198 countries); Verisk.com / CSRHub, 2023-2025</w:t>
      </w:r>
    </w:p>
    <w:p>
      <w:pPr>
        <w:spacing w:before="20" w:after="20"/>
        <w:ind w:left="170"/>
      </w:pPr>
      <w:r>
        <w:rPr>
          <w:rFonts w:ascii="Calibri" w:hAnsi="Calibri"/>
          <w:b/>
          <w:color w:val="4A6B25"/>
          <w:sz w:val="15"/>
        </w:rPr>
        <w:t xml:space="preserve">4. </w:t>
      </w:r>
      <w:r>
        <w:rPr>
          <w:rFonts w:ascii="Calibri" w:hAnsi="Calibri"/>
          <w:b w:val="0"/>
          <w:color w:val="3A4A28"/>
          <w:sz w:val="17"/>
        </w:rPr>
        <w:t>Stock Analysis / Simply Wall St / CNBC — VRSK financial metrics: stock price $201.49, Forward P/E 24.2x, D/E 1,582%, ROE 438%, profit margin 29.6%, market cap $25.5B;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