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VTAK</w:t>
      </w:r>
      <w:r>
        <w:rPr>
          <w:rFonts w:ascii="Calibri" w:hAnsi="Calibri"/>
          <w:b/>
          <w:color w:val="1A2010"/>
          <w:sz w:val="40"/>
        </w:rPr>
        <w:t xml:space="preserve">  Catheter Precision, Inc.</w:t>
      </w:r>
    </w:p>
    <w:p>
      <w:pPr>
        <w:spacing w:after="120"/>
      </w:pPr>
      <w:r>
        <w:rPr>
          <w:rFonts w:ascii="Calibri" w:hAnsi="Calibri"/>
          <w:b/>
          <w:color w:val="6E8450"/>
          <w:sz w:val="18"/>
        </w:rPr>
        <w:t>GROWTH SLEEVE · 2026-08-07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American · United States</w:t>
      </w:r>
    </w:p>
    <w:p>
      <w:pPr>
        <w:spacing w:after="80"/>
      </w:pPr>
      <w:r>
        <w:rPr>
          <w:rFonts w:ascii="Calibri" w:hAnsi="Calibri"/>
          <w:b w:val="0"/>
          <w:color w:val="3A4A28"/>
          <w:sz w:val="20"/>
        </w:rPr>
        <w:t>Catheter Precision designs, manufactures, and sells medical technologies for cardiac electrophysiology, including the VIVO (View Into Ventricular Onset) non-invasive 3D cardiac mapping system and the LockeT suture retention device, both FDA-cleared and CE-marked and sold in 15 countries. In late 2025 the company acquired Flyte, a regional air-mobility operator flying Cirrus Vision Jets, and in early 2026 announced plans to sell its core cardiac electrophysiology business to focus on aviation, while disclosing substantial doubt about its ability to continue as a going concern.</w:t>
      </w:r>
    </w:p>
    <w:p>
      <w:r>
        <w:rPr>
          <w:rFonts w:ascii="Calibri" w:hAnsi="Calibri"/>
          <w:b/>
          <w:color w:val="6E8450"/>
          <w:sz w:val="18"/>
        </w:rPr>
        <w:t>25 Employees · https://www.catheterprecision.com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VIVO and LockeT achieved FDA clearance and CE Mark and reached 15 countries, with VIVO demonstrating high accuracy across 32 patients and 46 ventricular tachyarrhythmia sites — real but small-scale clinical validation after many years on the market [1]. The subsequent decision to acquire an unrelated regional airline (Flyte) and seek a buyer for the core cardiac EP business is not a successful transformation but an unproven, incongruous diversification. AI Deployment (0/2): No evidence of AI-powered products shipping or AI-driven cost savings in either the medical device or aviation segments. Market Share (0/2): Q1 2026 revenue of $432K (up 200% YoY off a tiny base) against multi-billion-dollar EP competitors (Abbott, Medtronic, Boston Scientific) reflects negligible market share [1]. Pipeline (1/2): International expansion of VIVO/LockeT to 15 countries provides some visibility, but no next-generation product with a specific launch date and revenue target was found. R&amp;D Intensity (0/1): Cash constraints ($0.4M cash at Q1 2026) make above-average R&amp;D spend unlikely.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Catheter Precision's mission to 'enhance the lives of patients suffering from cardiac arrhythmias' is clear but generic for a medical device company, and its credibility is directly undermined by the company's own 2026 decision to exit that business and pivot into aviation [1][2]. Community Impact (0/2): No evidence of charitable programs or community investment was found. Employee Retention (0/2): The company disclosed material weaknesses in internal controls for multiple consecutive quarters, a going-concern warning, and a fundamental strategic pivot away from its stated purpose — all signs of organizational instability rather than mission-driven retention [3]. Insider Buying (0/2): The board authorized CEO/Chairman David Jenkins to make 'open market' purchases of company shares, but no confirmed dollar amount of completed purchases was found, so this does not meet the bar for meaningful insider buying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(no dividend). D/E of 131% scores 0.74 against the 70% target/300% floor. ROE of -179.70% is below the 0% floor and scores 0.0, as does profit margin of -2,397.70% (TTM), reflecting a $16.18M TTM net loss against under $1M revenue [4]. Revenue growth of 162.05% (TTM) scores a capped 1.0 given the tiny base. Forward P/E and PEG are not meaningful (n/a) given persistent losses. avg_daily_volume of 14,588,031 shares is an extreme outlier relative to 3.61M shares outstanding, likely reflecting volume spanning the August 2025 1-for-19 reverse split and heavy dilutive trading; taken at face value it clears the liquidity floor (14.59M x $0.2707 = ~$3.95M), but the underlying going-concern disclosure (only $0.4M cash against an $18.5M working-capital deficit) makes the nominal pass largely academic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Catheter Precision's decision to sell off the cardiac electrophysiology business it spent nearly two decades building, in favor of acquiring an unrelated regional airline, is close to the archetype of finite-game behavior — chasing the most viable near-term revenue opportunity rather than serving an enduring cause. Combined with a going-concern warning, multiple reverse stock splits, and disclosed material weaknesses in internal controls, the company shows almost no evidence of the consistency, trust, or courage Sinek associates with infinite players.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 original mission to improve outcomes for cardiac arrhythmia patients is being actively abandoned — the company is seeking a buyer for the very cardiac EP portfolio (VIVO, LockeT) that embodied that purpose, in favor of an unrelated regional aviation business, leaving no coherent surviving cause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Disclosed material weaknesses in internal controls across multiple consecutive quarters, a going-concern warning, and a working-capital deficit of $18.5M against just $0.4M in cash point to an organization in survival mode rather than one built on psychological safety and stability [1][3].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the company framing larger EP competitors (Abbott, Medtronic, Boston Scientific) as sources of learning; the decision to exit the segment reads as retreat rather than competitively-motivated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cardiac electrophysiology devices to regional air mobility is dramatic in scope, but it is explicitly desperation-driven — management stated the cardiac portfolio 'may provide significant value to larger, better capitalized companies' that VTAK itself could not realize, and the move followed a going-concern disclosure rather than a proactive cause-driven strategy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pattern is reactive rather than courageous — repeated reverse stock splits (1-for-10, 1-for-19, and shareholder approval for up to 1-for-100), large dilutive preferred-stock overhangs, and a same-year pivot from medtech to aviation reflect a scramble to remain listed and capitalized rather than a principled long-term bet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 bull case rests on VIVO and LockeT's genuine clinical validation — FDA clearance, CE Mark, deployment across 15 countries, and demonstrated diagnostic accuracy in ventricular tachyarrhythmia cases — combined with Q1 2026 revenue growth of 200% YoY to $432K, driven by both the legacy medical device segment and the newly launched aviation platform [1]. Management believes the cardiac EP portfolio may be worth more to a larger, better-capitalized acquirer than reflected in VTAK's own market capitalization, and a sale of that unit could provide cash runway for the Flyte aviation pivot [1][2].</w:t>
      </w:r>
    </w:p>
    <w:p>
      <w:pPr>
        <w:spacing w:after="120"/>
      </w:pPr>
      <w:r>
        <w:rPr>
          <w:rFonts w:ascii="Calibri" w:hAnsi="Calibri"/>
          <w:b w:val="0"/>
          <w:color w:val="3A4A28"/>
          <w:sz w:val="20"/>
        </w:rPr>
        <w:t>The bear case is overwhelming. The company explicitly disclosed substantial doubt about its ability to continue as a going concern, with just $0.4M in cash against an $18.5M working-capital deficit at Q1 2026, and a net loss of $17.2M in FY2025 following a $16.6M loss in FY2024 [1][3]. Two prior reverse stock splits (1-for-10 in 2024, 1-for-19 in August 2025) and shareholder authorization for a further split of up to 1-for-100 signal a company structurally unable to maintain its share price organically, while preferred stock structures convertible into hundreds of millions of shares create severe dilution overhang [3]. The pivot from cardiac electrophysiology — the company's core competency for nearly two decades — into regional aviation via the Flyte acquisition has no strategic coherence and reads as a search for any viable revenue source rather than a considered long-term strategy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 sale of the cardiac electrophysiology business (VIVO, LockeT) to a larger, better-capitalized medtech acquirer could generate cash to fund the Flyte aviation platform and reduce going-concern risk [1][2]</w:t>
      </w:r>
    </w:p>
    <w:p>
      <w:pPr>
        <w:spacing w:before="40" w:after="40"/>
        <w:ind w:left="283"/>
      </w:pPr>
      <w:r>
        <w:rPr>
          <w:rFonts w:ascii="Calibri" w:hAnsi="Calibri"/>
          <w:b/>
          <w:color w:val="4A6B25"/>
          <w:sz w:val="20"/>
        </w:rPr>
        <w:t xml:space="preserve">2. </w:t>
      </w:r>
      <w:r>
        <w:rPr>
          <w:rFonts w:ascii="Calibri" w:hAnsi="Calibri"/>
          <w:b w:val="0"/>
          <w:color w:val="3A4A28"/>
          <w:sz w:val="20"/>
        </w:rPr>
        <w:t>Continued international expansion of VIVO across its 15-country footprint could support medical device revenue ahead of any divestiture [1]</w:t>
      </w:r>
    </w:p>
    <w:p>
      <w:pPr>
        <w:spacing w:before="40" w:after="40"/>
        <w:ind w:left="283"/>
      </w:pPr>
      <w:r>
        <w:rPr>
          <w:rFonts w:ascii="Calibri" w:hAnsi="Calibri"/>
          <w:b/>
          <w:color w:val="4A6B25"/>
          <w:sz w:val="20"/>
        </w:rPr>
        <w:t xml:space="preserve">3. </w:t>
      </w:r>
      <w:r>
        <w:rPr>
          <w:rFonts w:ascii="Calibri" w:hAnsi="Calibri"/>
          <w:b w:val="0"/>
          <w:color w:val="3A4A28"/>
          <w:sz w:val="20"/>
        </w:rPr>
        <w:t>Successful scaling of the Flyte regional air mobility platform, if it can access sufficient capital, would represent a genuine (if unrelated) new revenue base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Going-concern doubt is explicit in company filings, with only $0.4M cash against an $18.5M working-capital deficit — any disruption to financing access could force insolvency or a distressed sale [1][3]</w:t>
      </w:r>
    </w:p>
    <w:p>
      <w:pPr>
        <w:spacing w:before="40" w:after="40"/>
        <w:ind w:left="283"/>
      </w:pPr>
      <w:r>
        <w:rPr>
          <w:rFonts w:ascii="Calibri" w:hAnsi="Calibri"/>
          <w:b/>
          <w:color w:val="4A6B25"/>
          <w:sz w:val="20"/>
        </w:rPr>
        <w:t xml:space="preserve">2. </w:t>
      </w:r>
      <w:r>
        <w:rPr>
          <w:rFonts w:ascii="Calibri" w:hAnsi="Calibri"/>
          <w:b w:val="0"/>
          <w:color w:val="3A4A28"/>
          <w:sz w:val="20"/>
        </w:rPr>
        <w:t>Severe, structural dilution risk from convertible preferred stock structures (Series B, C, D, J) potentially issuable into hundreds of millions of shares, compounding the effect of repeated reverse stock splits [3]</w:t>
      </w:r>
    </w:p>
    <w:p>
      <w:pPr>
        <w:spacing w:before="40" w:after="40"/>
        <w:ind w:left="283"/>
      </w:pPr>
      <w:r>
        <w:rPr>
          <w:rFonts w:ascii="Calibri" w:hAnsi="Calibri"/>
          <w:b/>
          <w:color w:val="4A6B25"/>
          <w:sz w:val="20"/>
        </w:rPr>
        <w:t xml:space="preserve">3. </w:t>
      </w:r>
      <w:r>
        <w:rPr>
          <w:rFonts w:ascii="Calibri" w:hAnsi="Calibri"/>
          <w:b w:val="0"/>
          <w:color w:val="3A4A28"/>
          <w:sz w:val="20"/>
        </w:rPr>
        <w:t>Strategic incoherence from the simultaneous divestiture of the core cardiac EP business and pivot into an unrelated regional aviation business raises fundamental doubts about management's capital allocation discipline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Both of VTAK's businesses are physical-world services largely immune to direct AI substitution — cardiac EP devices require hands-on clinical procedures, and regional air mobility (Flyte's Cirrus Vision Jets) requires physical aircraft, pilots, and FAA-regulated operations that AI cannot replace [1][2]. Neither analysts nor company disclosures flag AI displacement as a risk factor; the company's existential risks are liquidity and going-concern related, not AI-driven. AI Opportunity (0/1): No quantified AI-related revenue was found in either the medical device or aviation segments.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Catheter Precision Q1 2026 Financial Results and 10-Q — Revenue Growth, Going Concern Disclosure, Flyte Acquisition, 2026</w:t>
      </w:r>
    </w:p>
    <w:p>
      <w:pPr>
        <w:spacing w:before="20" w:after="20"/>
        <w:ind w:left="170"/>
      </w:pPr>
      <w:r>
        <w:rPr>
          <w:rFonts w:ascii="Calibri" w:hAnsi="Calibri"/>
          <w:b/>
          <w:color w:val="4A6B25"/>
          <w:sz w:val="15"/>
        </w:rPr>
        <w:t xml:space="preserve">2. </w:t>
      </w:r>
      <w:r>
        <w:rPr>
          <w:rFonts w:ascii="Calibri" w:hAnsi="Calibri"/>
          <w:b w:val="0"/>
          <w:color w:val="3A4A28"/>
          <w:sz w:val="17"/>
        </w:rPr>
        <w:t>GlobeNewswire, MDDI Online, MassDevice — Catheter Precision Flyte Acquisition and Cardiac EP Divestiture Coverage, 2026</w:t>
      </w:r>
    </w:p>
    <w:p>
      <w:pPr>
        <w:spacing w:before="20" w:after="20"/>
        <w:ind w:left="170"/>
      </w:pPr>
      <w:r>
        <w:rPr>
          <w:rFonts w:ascii="Calibri" w:hAnsi="Calibri"/>
          <w:b/>
          <w:color w:val="4A6B25"/>
          <w:sz w:val="15"/>
        </w:rPr>
        <w:t xml:space="preserve">3. </w:t>
      </w:r>
      <w:r>
        <w:rPr>
          <w:rFonts w:ascii="Calibri" w:hAnsi="Calibri"/>
          <w:b w:val="0"/>
          <w:color w:val="3A4A28"/>
          <w:sz w:val="17"/>
        </w:rPr>
        <w:t>AInvest, TipRanks — Catheter Precision Reverse Stock Split and Dilution Coverage,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VTAK Key Statistics, Financial Data, and Ratios,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