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WWW</w:t>
      </w:r>
      <w:r>
        <w:rPr>
          <w:rFonts w:ascii="Calibri" w:hAnsi="Calibri"/>
          <w:b/>
          <w:color w:val="1A2010"/>
          <w:sz w:val="40"/>
        </w:rPr>
        <w:t xml:space="preserve">  Wolverine World Wide, Inc.</w:t>
      </w:r>
    </w:p>
    <w:p>
      <w:pPr>
        <w:spacing w:after="120"/>
      </w:pPr>
      <w:r>
        <w:rPr>
          <w:rFonts w:ascii="Calibri" w:hAnsi="Calibri"/>
          <w:b/>
          <w:color w:val="6E8450"/>
          <w:sz w:val="18"/>
        </w:rPr>
        <w:t>GROWTH SLEEVE · 2026-07-28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NYSE · United States</w:t>
      </w:r>
    </w:p>
    <w:p>
      <w:pPr>
        <w:spacing w:after="80"/>
      </w:pPr>
      <w:r>
        <w:rPr>
          <w:rFonts w:ascii="Calibri" w:hAnsi="Calibri"/>
          <w:b w:val="0"/>
          <w:color w:val="3A4A28"/>
          <w:sz w:val="20"/>
        </w:rPr>
        <w:t>Wolverine World Wide, Inc. designs, manufactures, sources, markets, and distributes footwear, apparel, and accessories under owned and licensed brand names. Core brands include Merrell (outdoor/hiking), Saucony (performance running), and Wolverine (work boots). The company divested Sperry, Keds, and Sweaty Betty as part of a portfolio restructuring under CEO Chris Hufnagel. Headquartered in Rockford, Michigan.</w:t>
      </w:r>
    </w:p>
    <w:p>
      <w:r>
        <w:rPr>
          <w:rFonts w:ascii="Calibri" w:hAnsi="Calibri"/>
          <w:b/>
          <w:color w:val="6E8450"/>
          <w:sz w:val="18"/>
        </w:rPr>
        <w:t>3,200 Employees · https://www.wolverineworldwide.com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Wolverine executed a significant portfolio transformation under CEO Chris Hufnagel, divesting non-core brands (Sperry, Keds, Sweaty Betty) to refocus on Merrell and Saucony as growth engines [1]. Q1 2026 revenue of $457.6M (up 11% YoY) validates the turnaround strategy, with the Active Group driving high single-digit growth. This represents one meaningful business model transformation. AI Deployment (1/2): CEO Hufnagel describes AI as 'probably the biggest disruptor that will happen in our lifetime in this business' and the company is exploring AI-driven efficiencies across the organization [2]. However, no AI products are shipping to consumers and no quantified cost savings have been reported. Market Share (1/2): Saucony is gaining share in the performance running segment and Merrell maintains a strong position in outdoor footwear, but neither brand leads its category against Nike, Adidas, New Balance, and HOKA [1]. Product Pipeline (1/2): Continued product refreshes across Merrell and Saucony with DTC channel expansion, but no specific next-generation product launches with named timelines or revenue visibility [1]. R&amp;D Intensity (0/1): Footwear R&amp;D investment is typical for the industry with no evidence of above-average product development spending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Wolverine's stated purpose is being 'one of the world's leading designers, manufacturers, and distributors of quality footwear and apparel' with a culture tagline of 'Make Every Day Better' [3]. Both are generic and interchangeable with any footwear company — there is no articulated vision of a better future beyond selling shoes. Community Impact (0/2): No evidence of distinctive community investment, charitable programs, or foundation activity from public sources. The company faces ongoing PFAS contamination liability in Michigan communities near its headquarters, which undermines community goodwill [5]. Employee Retention (1/2): Great Place to Work certification provides some positive signal, but Glassdoor shows only 43% of employees would recommend working at Wolverine, with recurring complaints about 'culture, senior leadership, and management' [2]. Mixed evidence at best.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web-sourced data (yfinance unavailable). Q1 2026 revenue of $457.6M rose 11% YoY with adjusted operating margin expanding 140bps to 7.7% and operating profit surging 61.4% [1]. Full-year 2026 guidance of $1.96-$1.985B represents 4.6-5.9% growth with raised profitability targets (adjusted EPS $1.43-$1.58). D/E of 189% is elevated but improving from peak leverage during restructuring, scoring 0.48 on the mechanical scale [4]. ROE of 26.2% exceeds the 15% target. Forward P/E of 11.8x is well below the 20x target, reflecting value pricing. Estimated forward PEG of ~1.2 scores favorably. Weakness in 5yr revenue CAGR of approximately -4% (reflecting brand divestitures and restructuring) and net profit margin of ~4.3% both score poorly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Wolverine World Wide operates primarily as a finite player focused on near-term turnaround metrics, brand portfolio optimization, and margin improvement rather than a transcendent purpose. The company's recent history of serial brand acquisitions and divestitures suggests strategic reactivity rather than cause-driven consistency. Low Glassdoor engagement (43% recommend rate) and PFAS contamination liability undermine the trust and community dimensions. CEO Hufnagel is executing a competent turnaround but the company lacks the enduring Just Cause that characterizes infinite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Wolverine's purpose — being a leading footwear company with a 'Make Every Day Better' tagline — reads as marketing rather than a genuine vision of a future worth sacrificing for [3]. The company exists to sell shoes and optimize shareholder value. The serial acquisition and divestiture of brands (Sperry, Keds, Sweaty Betty, Hush Puppies licensing) suggests strategy driven by financial engineering rather than a unifying cause. No evidence that leadership references purpose as a driver of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Only 43% of Wolverine employees would recommend the company on Glassdoor, with recurring complaints about 'culture, senior leadership, and management' as top cons [2]. This signals a low-trust environment where employees do not feel psychologically safe. The organizational instability from serial brand divestitures and restructuring has likely contributed to fear-based dynamics. Great Place to Work certification provides a contradictory signal but the low recommend rate is more indicative of daily employee experience.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Wolverine competes in a highly competitive market against Nike, Adidas, New Balance, and HOKA, but competitive language focuses on market positioning and share capture rather than learning from rivals' strengths. No evidence of management commentary acknowledging competitors as motivation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portfolio restructuring — divesting Sperry, Keds, Sweaty Betty, and other non-core brands to focus on Merrell and Saucony — represents meaningful strategic adaptation [1]. The company evolved from a diversified house of brands to a focused active lifestyle portfolio. However, the restructuring was driven more by financial necessity and activist pressure than by a proactive, cause-driven decision to reinvent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Hufnagel's decision to divest multiple brands (Sperry, Keds, Sweaty Betty) and accept near-term revenue contraction to refocus on core growth brands (Merrell, Saucony) demonstrated willingness to sacrifice short-term revenue for long-term capability [1]. The restructuring was painful but necessary. However, these decisions were arguably forced by financial distress rather than proactive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Wolverine's turnaround under CEO Chris Hufnagel is showing tangible results — Q1 2026 revenue of $457.6M rose 11% YoY with adjusted operating margin expanding 140bps to 7.7% and operating profit surging 61.4% [1]. The portfolio refocus on Merrell (outdoor) and Saucony (running) is driving high single-digit Active Group growth. At a forward P/E of 11.8x with a consensus target of $21.70 (18% upside), the stock offers value if the turnaround trajectory continues. Full-year guidance of $1.96-$1.985B with raised profitability targets (adjusted EPS $1.43-$1.58) suggests management confidence [1]. Gross margin of 47.6% and DTC expansion provide margin expansion levers.</w:t>
      </w:r>
    </w:p>
    <w:p>
      <w:pPr>
        <w:spacing w:after="120"/>
      </w:pPr>
      <w:r>
        <w:rPr>
          <w:rFonts w:ascii="Calibri" w:hAnsi="Calibri"/>
          <w:b w:val="0"/>
          <w:color w:val="3A4A28"/>
          <w:sz w:val="20"/>
        </w:rPr>
        <w:t>The bear case centers on execution risk in a highly competitive footwear market and structural headwinds. D/E of 189% reflects legacy leverage from the acquisition-heavy strategy, creating interest expense burden that compresses net margins to ~4.3% [4]. The 5yr revenue CAGR of approximately -4% reflects the painful reality that Wolverine is smaller today than five years ago after divesting multiple brands. PFAS contamination in Michigan communities near headquarters has generated a $69.5M settlement, ongoing litigation, and continued regulatory disputes with Michigan EGLE that create unquantifiable tail risk [5]. Glassdoor's 43% recommend rate signals cultural challenges that could impair talent retention and innovation velocity. The CEO's own warning that AI is 'probably the biggest disruptor' for the business acknowledges competitive risks from AI-accelerated product development and marketing by better-capitalized rivals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Saucony growth acceleration in performance running capturing share from traditional leaders, with Q2 2026 Active Group guidance of high single-digit growth providing near-term validation</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DTC channel mix shift and operational restructuring driving adjusted operating margin toward the raised 9.5% full-year target</w:t>
      </w:r>
    </w:p>
    <w:p>
      <w:pPr>
        <w:spacing w:before="40" w:after="40"/>
        <w:ind w:left="283"/>
      </w:pPr>
      <w:r>
        <w:rPr>
          <w:rFonts w:ascii="Calibri" w:hAnsi="Calibri"/>
          <w:b/>
          <w:color w:val="4A6B25"/>
          <w:sz w:val="20"/>
        </w:rPr>
        <w:t xml:space="preserve">3. </w:t>
      </w:r>
      <w:r>
        <w:rPr>
          <w:rFonts w:ascii="Calibri" w:hAnsi="Calibri"/>
          <w:b w:val="0"/>
          <w:color w:val="3A4A28"/>
          <w:sz w:val="20"/>
        </w:rPr>
        <w:t>Deleveraging of the 189% D/E ratio through improved free cash flow generation as the turnaround matures, reducing interest expense and expanding net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189% creates significant financial fragility — any revenue shortfall or margin compression could strain debt covenants and limit strategic flexibility</w:t>
      </w:r>
    </w:p>
    <w:p>
      <w:pPr>
        <w:spacing w:before="40" w:after="40"/>
        <w:ind w:left="283"/>
      </w:pPr>
      <w:r>
        <w:rPr>
          <w:rFonts w:ascii="Calibri" w:hAnsi="Calibri"/>
          <w:b/>
          <w:color w:val="4A6B25"/>
          <w:sz w:val="20"/>
        </w:rPr>
        <w:t xml:space="preserve">2. </w:t>
      </w:r>
      <w:r>
        <w:rPr>
          <w:rFonts w:ascii="Calibri" w:hAnsi="Calibri"/>
          <w:b w:val="0"/>
          <w:color w:val="3A4A28"/>
          <w:sz w:val="20"/>
        </w:rPr>
        <w:t>PFAS contamination liability in Michigan remains an unresolved tail risk, with EGLE rejecting Wolverine's cleanup completion report and ongoing litigation from affected residents</w:t>
      </w:r>
    </w:p>
    <w:p>
      <w:pPr>
        <w:spacing w:before="40" w:after="40"/>
        <w:ind w:left="283"/>
      </w:pPr>
      <w:r>
        <w:rPr>
          <w:rFonts w:ascii="Calibri" w:hAnsi="Calibri"/>
          <w:b/>
          <w:color w:val="4A6B25"/>
          <w:sz w:val="20"/>
        </w:rPr>
        <w:t xml:space="preserve">3. </w:t>
      </w:r>
      <w:r>
        <w:rPr>
          <w:rFonts w:ascii="Calibri" w:hAnsi="Calibri"/>
          <w:b w:val="0"/>
          <w:color w:val="3A4A28"/>
          <w:sz w:val="20"/>
        </w:rPr>
        <w:t>43% Glassdoor recommend rate signals cultural dysfunction that could accelerate talent attrition at a critical turnaround stage, particularly as competitors with stronger employer brands compete for footwear design and marketing talent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Wolverine's core business — designing, manufacturing, and distributing physical footwear — has meaningful defensive moats against AI disruption. You cannot replace a physical shoe with software. Brand equity (Merrell, Saucony), manufacturing relationships, and retail/DTC distribution infrastructure create structural barriers AI cannot substitute [1]. However, CEO Hufnagel himself has flagged AI as 'probably the biggest disruptor' for the business, acknowledging that AI could transform digital marketing, competitive product design cycles, and consumer engagement in ways that erode traditional brand advantages [2]. AI-powered competitors could accelerate product development and personalization. Marketing functions and customer insights — key competitive differentiators in consumer brands — are directly exposed to AI-driven disruption. AI Opportunity (0/1): The company is exploring AI-driven efficiencies but reports no quantified AI revenue or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Wolverine Worldwide Q1 2026 Earnings Release — BusinessWire, May 14, 2026</w:t>
      </w:r>
    </w:p>
    <w:p>
      <w:pPr>
        <w:spacing w:before="20" w:after="20"/>
        <w:ind w:left="170"/>
      </w:pPr>
      <w:r>
        <w:rPr>
          <w:rFonts w:ascii="Calibri" w:hAnsi="Calibri"/>
          <w:b/>
          <w:color w:val="4A6B25"/>
          <w:sz w:val="15"/>
        </w:rPr>
        <w:t xml:space="preserve">2. </w:t>
      </w:r>
      <w:r>
        <w:rPr>
          <w:rFonts w:ascii="Calibri" w:hAnsi="Calibri"/>
          <w:b w:val="0"/>
          <w:color w:val="3A4A28"/>
          <w:sz w:val="17"/>
        </w:rPr>
        <w:t>Modern Retail — Wolverine Worldwide CEO Talks Growth in 2026, AI and Getting Better at Telling Stories, 2026</w:t>
      </w:r>
    </w:p>
    <w:p>
      <w:pPr>
        <w:spacing w:before="20" w:after="20"/>
        <w:ind w:left="170"/>
      </w:pPr>
      <w:r>
        <w:rPr>
          <w:rFonts w:ascii="Calibri" w:hAnsi="Calibri"/>
          <w:b/>
          <w:color w:val="4A6B25"/>
          <w:sz w:val="15"/>
        </w:rPr>
        <w:t xml:space="preserve">3. </w:t>
      </w:r>
      <w:r>
        <w:rPr>
          <w:rFonts w:ascii="Calibri" w:hAnsi="Calibri"/>
          <w:b w:val="0"/>
          <w:color w:val="3A4A28"/>
          <w:sz w:val="17"/>
        </w:rPr>
        <w:t>Wolverine Worldwide Corporate Website — About Us / Culture,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WWW Key Statistics and Valuation Metrics,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Bridge Michigan / WOODTV — Wolverine Worldwide PFAS Contamination Coverage,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